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F9C8" w14:textId="49E2D629" w:rsidR="00257CCE" w:rsidRDefault="00257CCE" w:rsidP="00257CCE">
      <w:pPr>
        <w:pStyle w:val="NormalWeb"/>
      </w:pPr>
    </w:p>
    <w:p w14:paraId="39E43261" w14:textId="0CEF05B6" w:rsidR="00F0777B" w:rsidRDefault="00DF45B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ABDDB" wp14:editId="415EDEF2">
                <wp:simplePos x="0" y="0"/>
                <wp:positionH relativeFrom="column">
                  <wp:posOffset>896054</wp:posOffset>
                </wp:positionH>
                <wp:positionV relativeFrom="paragraph">
                  <wp:posOffset>5442654</wp:posOffset>
                </wp:positionV>
                <wp:extent cx="4135394" cy="362465"/>
                <wp:effectExtent l="0" t="0" r="17780" b="19050"/>
                <wp:wrapNone/>
                <wp:docPr id="201449921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394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4AE1A" w14:textId="0759622E" w:rsidR="00DF45B9" w:rsidRPr="00DF45B9" w:rsidRDefault="00DF45B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F45B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Applicable à compter du 01 septembre 202</w:t>
                            </w:r>
                            <w:r w:rsidR="007C5F74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BABDD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0.55pt;margin-top:428.55pt;width:325.6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" fillcolor="white [3201]" strokeweight=".5pt">
                <v:textbox>
                  <w:txbxContent>
                    <w:p w14:paraId="1AB4AE1A" w14:textId="0759622E" w:rsidR="00DF45B9" w:rsidRPr="00DF45B9" w:rsidRDefault="00DF45B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DF45B9">
                        <w:rPr>
                          <w:i/>
                          <w:iCs/>
                          <w:sz w:val="32"/>
                          <w:szCs w:val="32"/>
                        </w:rPr>
                        <w:t>Applicable à compter du 01 septembre 202</w:t>
                      </w:r>
                      <w:r w:rsidR="007C5F74">
                        <w:rPr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750B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CE5AE" wp14:editId="7CA46D88">
                <wp:simplePos x="0" y="0"/>
                <wp:positionH relativeFrom="column">
                  <wp:posOffset>3176905</wp:posOffset>
                </wp:positionH>
                <wp:positionV relativeFrom="paragraph">
                  <wp:posOffset>7028180</wp:posOffset>
                </wp:positionV>
                <wp:extent cx="2124075" cy="666750"/>
                <wp:effectExtent l="0" t="0" r="28575" b="19050"/>
                <wp:wrapNone/>
                <wp:docPr id="240453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C6062" w14:textId="49B1996A" w:rsidR="004750BA" w:rsidRPr="004750BA" w:rsidRDefault="004750B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4750BA"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40"/>
                                <w:szCs w:val="40"/>
                              </w:rPr>
                              <w:t>Année 202</w:t>
                            </w:r>
                            <w:r w:rsidR="007C5F74"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40"/>
                                <w:szCs w:val="40"/>
                              </w:rPr>
                              <w:t>5</w:t>
                            </w:r>
                            <w:r w:rsidRPr="004750BA"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40"/>
                                <w:szCs w:val="40"/>
                              </w:rPr>
                              <w:t>-202</w:t>
                            </w:r>
                            <w:r w:rsidR="007C5F74"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CE5AE" id="Zone de texte 2" o:spid="_x0000_s1027" type="#_x0000_t202" style="position:absolute;margin-left:250.15pt;margin-top:553.4pt;width:167.2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j/NwIAAIM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" fillcolor="white [3201]" strokeweight=".5pt">
                <v:textbox>
                  <w:txbxContent>
                    <w:p w14:paraId="5D7C6062" w14:textId="49B1996A" w:rsidR="004750BA" w:rsidRPr="004750BA" w:rsidRDefault="004750BA">
                      <w:pPr>
                        <w:rPr>
                          <w:b/>
                          <w:bCs/>
                          <w:i/>
                          <w:iCs/>
                          <w:color w:val="44546A" w:themeColor="text2"/>
                          <w:sz w:val="40"/>
                          <w:szCs w:val="40"/>
                        </w:rPr>
                      </w:pPr>
                      <w:r w:rsidRPr="004750BA">
                        <w:rPr>
                          <w:b/>
                          <w:bCs/>
                          <w:i/>
                          <w:iCs/>
                          <w:color w:val="44546A" w:themeColor="text2"/>
                          <w:sz w:val="40"/>
                          <w:szCs w:val="40"/>
                        </w:rPr>
                        <w:t>Année 202</w:t>
                      </w:r>
                      <w:r w:rsidR="007C5F74">
                        <w:rPr>
                          <w:b/>
                          <w:bCs/>
                          <w:i/>
                          <w:iCs/>
                          <w:color w:val="44546A" w:themeColor="text2"/>
                          <w:sz w:val="40"/>
                          <w:szCs w:val="40"/>
                        </w:rPr>
                        <w:t>5</w:t>
                      </w:r>
                      <w:r w:rsidRPr="004750BA">
                        <w:rPr>
                          <w:b/>
                          <w:bCs/>
                          <w:i/>
                          <w:iCs/>
                          <w:color w:val="44546A" w:themeColor="text2"/>
                          <w:sz w:val="40"/>
                          <w:szCs w:val="40"/>
                        </w:rPr>
                        <w:t>-202</w:t>
                      </w:r>
                      <w:r w:rsidR="007C5F74">
                        <w:rPr>
                          <w:b/>
                          <w:bCs/>
                          <w:i/>
                          <w:iCs/>
                          <w:color w:val="44546A" w:themeColor="text2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62A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3BFD5B" wp14:editId="2087D811">
            <wp:simplePos x="0" y="0"/>
            <wp:positionH relativeFrom="column">
              <wp:posOffset>5219065</wp:posOffset>
            </wp:positionH>
            <wp:positionV relativeFrom="page">
              <wp:posOffset>7330440</wp:posOffset>
            </wp:positionV>
            <wp:extent cx="1310640" cy="1188720"/>
            <wp:effectExtent l="0" t="0" r="3810" b="0"/>
            <wp:wrapSquare wrapText="bothSides"/>
            <wp:docPr id="208979776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97766" name="Image 1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A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E30C08" wp14:editId="6C1D4971">
            <wp:simplePos x="0" y="0"/>
            <wp:positionH relativeFrom="column">
              <wp:posOffset>-770255</wp:posOffset>
            </wp:positionH>
            <wp:positionV relativeFrom="page">
              <wp:posOffset>-121920</wp:posOffset>
            </wp:positionV>
            <wp:extent cx="7543800" cy="10683240"/>
            <wp:effectExtent l="0" t="0" r="0" b="3810"/>
            <wp:wrapSquare wrapText="bothSides"/>
            <wp:docPr id="2" name="Image 2" descr="Une image contenant polygo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ygon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AC">
        <w:rPr>
          <w:noProof/>
        </w:rPr>
        <mc:AlternateContent>
          <mc:Choice Requires="wps">
            <w:drawing>
              <wp:inline distT="0" distB="0" distL="0" distR="0" wp14:anchorId="2CA00693" wp14:editId="7D62C876">
                <wp:extent cx="304800" cy="304800"/>
                <wp:effectExtent l="0" t="0" r="0" b="0"/>
                <wp:docPr id="10250043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172891F9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2A166D">
        <w:rPr>
          <w:b/>
          <w:bCs/>
          <w:sz w:val="32"/>
          <w:szCs w:val="32"/>
        </w:rPr>
        <w:t>Pe</w:t>
      </w:r>
      <w:proofErr w:type="spellEnd"/>
    </w:p>
    <w:p w14:paraId="6A04F308" w14:textId="4F1F5972" w:rsidR="00D135FE" w:rsidRDefault="004F1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PREAMBULE</w:t>
      </w:r>
    </w:p>
    <w:p w14:paraId="32DCBC86" w14:textId="61F228A1" w:rsidR="00882D80" w:rsidRDefault="00882D80">
      <w:r>
        <w:t xml:space="preserve">Le centre de loisirs du centre social Colibri, est un </w:t>
      </w:r>
      <w:r w:rsidR="008240AC">
        <w:t xml:space="preserve">lieu d’accueil </w:t>
      </w:r>
      <w:r w:rsidR="00F93D73">
        <w:t>éducatif déclaré</w:t>
      </w:r>
      <w:r>
        <w:t xml:space="preserve"> </w:t>
      </w:r>
      <w:r w:rsidR="0058370C">
        <w:t xml:space="preserve">au SDJES (Service </w:t>
      </w:r>
      <w:r w:rsidR="0058370C" w:rsidDel="008A13FD">
        <w:t xml:space="preserve">Départemental </w:t>
      </w:r>
      <w:r w:rsidR="008A13FD">
        <w:t>à</w:t>
      </w:r>
      <w:r w:rsidR="001D6887">
        <w:t xml:space="preserve"> la jeunesse, à l’engagement et au sport)</w:t>
      </w:r>
      <w:r>
        <w:t xml:space="preserve"> et soumise à une législation et une réglementation spécifique. Il est avant tout un lieu d’accueil et de socialisation pour les enfants âgés de 3 à 1</w:t>
      </w:r>
      <w:r w:rsidR="001D6887">
        <w:t>1</w:t>
      </w:r>
      <w:r>
        <w:t xml:space="preserve"> ans en dehors du temps scolaire.</w:t>
      </w:r>
    </w:p>
    <w:p w14:paraId="50B6DBFB" w14:textId="590ED5B1" w:rsidR="00F93D73" w:rsidRDefault="00F93D73">
      <w:r>
        <w:t xml:space="preserve">Le présent règlement intérieur </w:t>
      </w:r>
      <w:r w:rsidR="008A2C99">
        <w:t xml:space="preserve">a pour objectif de définir </w:t>
      </w:r>
      <w:r w:rsidR="003A1F08">
        <w:t xml:space="preserve">les conditions d’accueil et </w:t>
      </w:r>
      <w:r w:rsidR="008A2C99">
        <w:t xml:space="preserve">les modalités de fonctionnement </w:t>
      </w:r>
      <w:r w:rsidR="003A1F08">
        <w:t xml:space="preserve">du centre de </w:t>
      </w:r>
      <w:r w:rsidR="0014695D">
        <w:t>loisirs</w:t>
      </w:r>
      <w:r w:rsidR="003A1F08">
        <w:t>.</w:t>
      </w:r>
    </w:p>
    <w:p w14:paraId="4DDE8C1F" w14:textId="5F23E6F7" w:rsidR="0014695D" w:rsidRDefault="0014695D">
      <w:pPr>
        <w:rPr>
          <w:b/>
          <w:bCs/>
          <w:sz w:val="32"/>
          <w:szCs w:val="32"/>
        </w:rPr>
      </w:pPr>
      <w:r>
        <w:t>Le seul fait d’inscrire un enfant à l’accueil de loisirs constitue pour les</w:t>
      </w:r>
      <w:r w:rsidR="00B9348D">
        <w:t xml:space="preserve"> </w:t>
      </w:r>
      <w:r>
        <w:t xml:space="preserve">parents </w:t>
      </w:r>
      <w:r w:rsidR="0077021D">
        <w:t>l’</w:t>
      </w:r>
      <w:r>
        <w:t xml:space="preserve">acceptation du présent règlement </w:t>
      </w:r>
      <w:r w:rsidR="00C34EBA">
        <w:t>intérieur.</w:t>
      </w:r>
    </w:p>
    <w:p w14:paraId="0A093AC7" w14:textId="77777777" w:rsidR="00522A9A" w:rsidRPr="00C27F51" w:rsidRDefault="00522A9A"/>
    <w:p w14:paraId="7E221C3C" w14:textId="72EB4E9C" w:rsidR="002B5DD7" w:rsidRPr="008720D3" w:rsidRDefault="00813874" w:rsidP="008720D3">
      <w:pPr>
        <w:rPr>
          <w:b/>
          <w:bCs/>
          <w:sz w:val="32"/>
          <w:szCs w:val="32"/>
        </w:rPr>
      </w:pPr>
      <w:r w:rsidRPr="007A0210">
        <w:rPr>
          <w:b/>
          <w:bCs/>
          <w:sz w:val="32"/>
          <w:szCs w:val="32"/>
        </w:rPr>
        <w:t xml:space="preserve">HORAIRES </w:t>
      </w:r>
      <w:r w:rsidR="00F23649">
        <w:rPr>
          <w:b/>
          <w:bCs/>
          <w:sz w:val="32"/>
          <w:szCs w:val="32"/>
        </w:rPr>
        <w:t xml:space="preserve">D’ACCUEIL </w:t>
      </w:r>
    </w:p>
    <w:p w14:paraId="3B0B776E" w14:textId="77777777" w:rsidR="00000FE9" w:rsidRPr="00275543" w:rsidRDefault="008A48B8" w:rsidP="00A57336">
      <w:pPr>
        <w:pStyle w:val="Paragraphedeliste"/>
        <w:numPr>
          <w:ilvl w:val="0"/>
          <w:numId w:val="2"/>
        </w:numPr>
        <w:rPr>
          <w:b/>
          <w:color w:val="C45911" w:themeColor="accent2" w:themeShade="BF"/>
          <w:sz w:val="28"/>
          <w:szCs w:val="28"/>
        </w:rPr>
      </w:pPr>
      <w:r w:rsidRPr="00275543">
        <w:rPr>
          <w:b/>
          <w:color w:val="C45911" w:themeColor="accent2" w:themeShade="BF"/>
          <w:sz w:val="28"/>
          <w:szCs w:val="28"/>
        </w:rPr>
        <w:t>P</w:t>
      </w:r>
      <w:r w:rsidR="00000FE9" w:rsidRPr="00275543">
        <w:rPr>
          <w:b/>
          <w:color w:val="C45911" w:themeColor="accent2" w:themeShade="BF"/>
          <w:sz w:val="28"/>
          <w:szCs w:val="28"/>
        </w:rPr>
        <w:t>ériscolaire</w:t>
      </w:r>
    </w:p>
    <w:p w14:paraId="301F3431" w14:textId="0F18874E" w:rsidR="00813874" w:rsidRPr="00137702" w:rsidRDefault="00813874" w:rsidP="00137702">
      <w:pPr>
        <w:ind w:left="372" w:firstLine="708"/>
        <w:rPr>
          <w:b/>
          <w:color w:val="C45911" w:themeColor="accent2" w:themeShade="BF"/>
          <w:sz w:val="28"/>
          <w:szCs w:val="28"/>
        </w:rPr>
      </w:pPr>
      <w:r w:rsidRPr="00137702">
        <w:rPr>
          <w:b/>
          <w:color w:val="C45911" w:themeColor="accent2" w:themeShade="BF"/>
          <w:sz w:val="28"/>
          <w:szCs w:val="28"/>
        </w:rPr>
        <w:t>Lundi,</w:t>
      </w:r>
      <w:r w:rsidR="002B5DD7" w:rsidRPr="00137702">
        <w:rPr>
          <w:b/>
          <w:color w:val="C45911" w:themeColor="accent2" w:themeShade="BF"/>
          <w:sz w:val="28"/>
          <w:szCs w:val="28"/>
        </w:rPr>
        <w:t xml:space="preserve"> </w:t>
      </w:r>
      <w:r w:rsidRPr="00137702">
        <w:rPr>
          <w:b/>
          <w:color w:val="C45911" w:themeColor="accent2" w:themeShade="BF"/>
          <w:sz w:val="28"/>
          <w:szCs w:val="28"/>
        </w:rPr>
        <w:t>mardi,</w:t>
      </w:r>
      <w:r w:rsidR="002B5DD7" w:rsidRPr="00137702">
        <w:rPr>
          <w:b/>
          <w:color w:val="C45911" w:themeColor="accent2" w:themeShade="BF"/>
          <w:sz w:val="28"/>
          <w:szCs w:val="28"/>
        </w:rPr>
        <w:t xml:space="preserve"> </w:t>
      </w:r>
      <w:r w:rsidRPr="00137702">
        <w:rPr>
          <w:b/>
          <w:color w:val="C45911" w:themeColor="accent2" w:themeShade="BF"/>
          <w:sz w:val="28"/>
          <w:szCs w:val="28"/>
        </w:rPr>
        <w:t xml:space="preserve">jeudi et vendredi </w:t>
      </w:r>
    </w:p>
    <w:p w14:paraId="706234BE" w14:textId="1FF0F415" w:rsidR="00813874" w:rsidRDefault="00A57336" w:rsidP="006949C9">
      <w:pPr>
        <w:spacing w:after="0"/>
        <w:ind w:left="732" w:firstLine="684"/>
      </w:pPr>
      <w:r>
        <w:t>Matin :</w:t>
      </w:r>
      <w:r w:rsidR="00813874">
        <w:t xml:space="preserve"> 7h00 </w:t>
      </w:r>
      <w:r w:rsidR="0098305C">
        <w:t xml:space="preserve">- </w:t>
      </w:r>
      <w:r w:rsidR="00813874">
        <w:t>8h10</w:t>
      </w:r>
    </w:p>
    <w:p w14:paraId="25D87F0C" w14:textId="62321BA8" w:rsidR="00813874" w:rsidRDefault="0098305C" w:rsidP="006949C9">
      <w:pPr>
        <w:spacing w:after="0" w:line="240" w:lineRule="auto"/>
        <w:ind w:left="1068" w:firstLine="348"/>
      </w:pPr>
      <w:r>
        <w:t xml:space="preserve">Soir : </w:t>
      </w:r>
      <w:r w:rsidR="00813874">
        <w:t xml:space="preserve"> 16h30 </w:t>
      </w:r>
      <w:r w:rsidR="00BC0536">
        <w:t>-</w:t>
      </w:r>
      <w:r w:rsidR="00813874">
        <w:t>19h00</w:t>
      </w:r>
    </w:p>
    <w:p w14:paraId="17566AF0" w14:textId="60B259B2" w:rsidR="00813874" w:rsidRPr="004406CE" w:rsidRDefault="00813874" w:rsidP="00120DCC">
      <w:pPr>
        <w:pStyle w:val="Paragraphedeliste"/>
        <w:numPr>
          <w:ilvl w:val="0"/>
          <w:numId w:val="2"/>
        </w:numPr>
        <w:spacing w:line="240" w:lineRule="auto"/>
        <w:rPr>
          <w:b/>
          <w:color w:val="C45911" w:themeColor="accent2" w:themeShade="BF"/>
          <w:sz w:val="28"/>
          <w:szCs w:val="28"/>
        </w:rPr>
      </w:pPr>
      <w:r w:rsidRPr="00B0171F">
        <w:rPr>
          <w:b/>
          <w:bCs/>
          <w:color w:val="C45911" w:themeColor="accent2" w:themeShade="BF"/>
          <w:sz w:val="28"/>
          <w:szCs w:val="28"/>
        </w:rPr>
        <w:t>Mercredi</w:t>
      </w:r>
      <w:r w:rsidRPr="004406CE">
        <w:rPr>
          <w:b/>
          <w:color w:val="C45911" w:themeColor="accent2" w:themeShade="BF"/>
          <w:sz w:val="28"/>
          <w:szCs w:val="28"/>
        </w:rPr>
        <w:t xml:space="preserve"> </w:t>
      </w:r>
    </w:p>
    <w:p w14:paraId="4A9003B1" w14:textId="4F2FA759" w:rsidR="00A307DD" w:rsidRDefault="007248E4" w:rsidP="00A307DD">
      <w:pPr>
        <w:pStyle w:val="Paragraphedeliste"/>
        <w:numPr>
          <w:ilvl w:val="1"/>
          <w:numId w:val="2"/>
        </w:numPr>
        <w:spacing w:line="240" w:lineRule="auto"/>
      </w:pPr>
      <w:bookmarkStart w:id="0" w:name="_Hlk134003700"/>
      <w:r>
        <w:t xml:space="preserve">Accueil en journée : </w:t>
      </w:r>
      <w:r w:rsidR="00544D34">
        <w:t>7</w:t>
      </w:r>
      <w:r w:rsidR="00F51EDD">
        <w:t>h30-18h30</w:t>
      </w:r>
    </w:p>
    <w:p w14:paraId="33783CDA" w14:textId="282738B3" w:rsidR="008113FC" w:rsidRDefault="008113FC" w:rsidP="00A307DD">
      <w:pPr>
        <w:pStyle w:val="Paragraphedeliste"/>
        <w:numPr>
          <w:ilvl w:val="1"/>
          <w:numId w:val="2"/>
        </w:numPr>
        <w:spacing w:line="240" w:lineRule="auto"/>
      </w:pPr>
      <w:r>
        <w:t xml:space="preserve">Accueil </w:t>
      </w:r>
      <w:r w:rsidR="00CF2DD2">
        <w:t xml:space="preserve">en demi-journée </w:t>
      </w:r>
    </w:p>
    <w:p w14:paraId="1E06588C" w14:textId="51C5BD55" w:rsidR="00CF2DD2" w:rsidRDefault="00CF2DD2" w:rsidP="00CF2DD2">
      <w:pPr>
        <w:pStyle w:val="Paragraphedeliste"/>
        <w:numPr>
          <w:ilvl w:val="3"/>
          <w:numId w:val="2"/>
        </w:numPr>
        <w:spacing w:line="240" w:lineRule="auto"/>
      </w:pPr>
      <w:r>
        <w:t xml:space="preserve">Matin </w:t>
      </w:r>
      <w:r w:rsidR="006F24E3">
        <w:t xml:space="preserve">sans </w:t>
      </w:r>
      <w:r>
        <w:t xml:space="preserve">repas : </w:t>
      </w:r>
      <w:r w:rsidR="00DA0E49">
        <w:t>7h30-</w:t>
      </w:r>
      <w:r w:rsidR="00FC25DE">
        <w:t>11h30</w:t>
      </w:r>
    </w:p>
    <w:p w14:paraId="28B260CF" w14:textId="6271D543" w:rsidR="00FC25DE" w:rsidRDefault="00FC25DE" w:rsidP="00CF2DD2">
      <w:pPr>
        <w:pStyle w:val="Paragraphedeliste"/>
        <w:numPr>
          <w:ilvl w:val="3"/>
          <w:numId w:val="2"/>
        </w:numPr>
        <w:spacing w:line="240" w:lineRule="auto"/>
      </w:pPr>
      <w:r>
        <w:t xml:space="preserve">Matin </w:t>
      </w:r>
      <w:r w:rsidR="006F24E3">
        <w:t xml:space="preserve">avec </w:t>
      </w:r>
      <w:r>
        <w:t xml:space="preserve">repas : </w:t>
      </w:r>
      <w:r w:rsidR="00C24726">
        <w:t>7h</w:t>
      </w:r>
      <w:r w:rsidR="00125FCF">
        <w:t>30-13h30</w:t>
      </w:r>
    </w:p>
    <w:p w14:paraId="12A330C3" w14:textId="172A4033" w:rsidR="00BF5F6B" w:rsidRDefault="008E71F9" w:rsidP="00CF2DD2">
      <w:pPr>
        <w:pStyle w:val="Paragraphedeliste"/>
        <w:numPr>
          <w:ilvl w:val="3"/>
          <w:numId w:val="2"/>
        </w:numPr>
        <w:spacing w:line="240" w:lineRule="auto"/>
      </w:pPr>
      <w:r>
        <w:t>Apr</w:t>
      </w:r>
      <w:r w:rsidR="00FB69DC">
        <w:t xml:space="preserve">ès-midi </w:t>
      </w:r>
      <w:r w:rsidR="00627B10">
        <w:t xml:space="preserve">sans repas : </w:t>
      </w:r>
      <w:r w:rsidR="00AC30A0">
        <w:t>13h</w:t>
      </w:r>
      <w:r w:rsidR="009D6546">
        <w:t>30-</w:t>
      </w:r>
      <w:r w:rsidR="00D664F6">
        <w:t>18h30</w:t>
      </w:r>
    </w:p>
    <w:p w14:paraId="17ED300A" w14:textId="727DDA44" w:rsidR="00D664F6" w:rsidRDefault="00D664F6" w:rsidP="00CF2DD2">
      <w:pPr>
        <w:pStyle w:val="Paragraphedeliste"/>
        <w:numPr>
          <w:ilvl w:val="3"/>
          <w:numId w:val="2"/>
        </w:numPr>
        <w:spacing w:line="240" w:lineRule="auto"/>
      </w:pPr>
      <w:r>
        <w:t>Après-midi avec repas : 11h30</w:t>
      </w:r>
      <w:r w:rsidR="000978CB">
        <w:t>-</w:t>
      </w:r>
      <w:r w:rsidR="00AE54C3">
        <w:t>18h30</w:t>
      </w:r>
    </w:p>
    <w:p w14:paraId="32A54FB5" w14:textId="33758841" w:rsidR="00813874" w:rsidRDefault="00813874" w:rsidP="00FC39F1">
      <w:pPr>
        <w:spacing w:after="0"/>
        <w:ind w:left="360"/>
      </w:pPr>
      <w:r w:rsidRPr="00E85562">
        <w:rPr>
          <w:b/>
          <w:bCs/>
        </w:rPr>
        <w:t>Temps d’accueil</w:t>
      </w:r>
      <w:r w:rsidR="00D76AEF">
        <w:t> </w:t>
      </w:r>
      <w:r w:rsidR="00F479D2" w:rsidRPr="00F479D2">
        <w:rPr>
          <w:b/>
          <w:bCs/>
        </w:rPr>
        <w:t>échelonné</w:t>
      </w:r>
      <w:r w:rsidR="00F479D2">
        <w:t xml:space="preserve"> : </w:t>
      </w:r>
      <w:r w:rsidR="00265B66">
        <w:t>Possibilité de déposer ou récupérer les enfants dans les créneaux suivants</w:t>
      </w:r>
      <w:r w:rsidR="00577A94">
        <w:t xml:space="preserve"> : </w:t>
      </w:r>
      <w:r w:rsidR="004A213E">
        <w:t>de</w:t>
      </w:r>
      <w:r>
        <w:t xml:space="preserve"> 7h30 à 9h30 – </w:t>
      </w:r>
      <w:r w:rsidR="004A213E">
        <w:t xml:space="preserve">de </w:t>
      </w:r>
      <w:r>
        <w:t xml:space="preserve">11h30 à 11h45 – </w:t>
      </w:r>
      <w:r w:rsidR="004A213E">
        <w:t xml:space="preserve">de </w:t>
      </w:r>
      <w:r>
        <w:t xml:space="preserve">13h20 à 13h30 – </w:t>
      </w:r>
      <w:r w:rsidR="004A213E">
        <w:t xml:space="preserve">de </w:t>
      </w:r>
      <w:r>
        <w:t>17h00 à 18h30</w:t>
      </w:r>
    </w:p>
    <w:bookmarkEnd w:id="0"/>
    <w:p w14:paraId="578396E6" w14:textId="77777777" w:rsidR="00A63DD5" w:rsidRDefault="00A63DD5" w:rsidP="00FC39F1">
      <w:pPr>
        <w:spacing w:after="0"/>
        <w:ind w:left="360"/>
      </w:pPr>
    </w:p>
    <w:p w14:paraId="33DE5400" w14:textId="77777777" w:rsidR="004A213E" w:rsidRDefault="004A213E" w:rsidP="00FC39F1">
      <w:pPr>
        <w:spacing w:after="0"/>
        <w:ind w:left="360"/>
      </w:pPr>
    </w:p>
    <w:p w14:paraId="60C74819" w14:textId="3DFCEA51" w:rsidR="004A213E" w:rsidRPr="004406CE" w:rsidRDefault="004A213E" w:rsidP="004A213E">
      <w:pPr>
        <w:pStyle w:val="Paragraphedeliste"/>
        <w:numPr>
          <w:ilvl w:val="0"/>
          <w:numId w:val="2"/>
        </w:numPr>
        <w:spacing w:after="0"/>
        <w:rPr>
          <w:b/>
          <w:color w:val="C45911" w:themeColor="accent2" w:themeShade="BF"/>
          <w:sz w:val="28"/>
          <w:szCs w:val="28"/>
        </w:rPr>
      </w:pPr>
      <w:r w:rsidRPr="00B0171F">
        <w:rPr>
          <w:b/>
          <w:bCs/>
          <w:color w:val="C45911" w:themeColor="accent2" w:themeShade="BF"/>
          <w:sz w:val="28"/>
          <w:szCs w:val="28"/>
        </w:rPr>
        <w:t xml:space="preserve">Petites vacances scolaires </w:t>
      </w:r>
    </w:p>
    <w:p w14:paraId="262353C1" w14:textId="37650737" w:rsidR="00AB1EEF" w:rsidRDefault="007248E4" w:rsidP="00AB1EEF">
      <w:pPr>
        <w:pStyle w:val="Paragraphedeliste"/>
        <w:numPr>
          <w:ilvl w:val="1"/>
          <w:numId w:val="2"/>
        </w:numPr>
        <w:spacing w:line="240" w:lineRule="auto"/>
      </w:pPr>
      <w:r>
        <w:t xml:space="preserve">Accueil en journée : </w:t>
      </w:r>
      <w:r w:rsidR="00AB1EEF">
        <w:t>7h30-18h30</w:t>
      </w:r>
    </w:p>
    <w:p w14:paraId="3450D74D" w14:textId="77777777" w:rsidR="00AB1EEF" w:rsidRDefault="00AB1EEF" w:rsidP="00AB1EEF">
      <w:pPr>
        <w:pStyle w:val="Paragraphedeliste"/>
        <w:numPr>
          <w:ilvl w:val="1"/>
          <w:numId w:val="2"/>
        </w:numPr>
        <w:spacing w:line="240" w:lineRule="auto"/>
      </w:pPr>
      <w:r>
        <w:t xml:space="preserve">Accueil en demi-journée </w:t>
      </w:r>
    </w:p>
    <w:p w14:paraId="1C6063B1" w14:textId="77777777" w:rsidR="00AB1EEF" w:rsidRDefault="00AB1EEF" w:rsidP="00AB1EEF">
      <w:pPr>
        <w:pStyle w:val="Paragraphedeliste"/>
        <w:numPr>
          <w:ilvl w:val="3"/>
          <w:numId w:val="2"/>
        </w:numPr>
        <w:spacing w:line="240" w:lineRule="auto"/>
      </w:pPr>
      <w:r>
        <w:t>Matin sans repas : 7h30-11h30</w:t>
      </w:r>
    </w:p>
    <w:p w14:paraId="38DD320D" w14:textId="77777777" w:rsidR="00AB1EEF" w:rsidRDefault="00AB1EEF" w:rsidP="00AB1EEF">
      <w:pPr>
        <w:pStyle w:val="Paragraphedeliste"/>
        <w:numPr>
          <w:ilvl w:val="3"/>
          <w:numId w:val="2"/>
        </w:numPr>
        <w:spacing w:line="240" w:lineRule="auto"/>
      </w:pPr>
      <w:r>
        <w:t>Matin avec repas : 7h30-13h30</w:t>
      </w:r>
    </w:p>
    <w:p w14:paraId="18D5F1C5" w14:textId="77777777" w:rsidR="00AB1EEF" w:rsidRDefault="00AB1EEF" w:rsidP="00AB1EEF">
      <w:pPr>
        <w:pStyle w:val="Paragraphedeliste"/>
        <w:numPr>
          <w:ilvl w:val="3"/>
          <w:numId w:val="2"/>
        </w:numPr>
        <w:spacing w:line="240" w:lineRule="auto"/>
      </w:pPr>
      <w:r>
        <w:t>Après-midi sans repas : 13h30-18h30</w:t>
      </w:r>
    </w:p>
    <w:p w14:paraId="62A8CC42" w14:textId="77777777" w:rsidR="00AB1EEF" w:rsidRDefault="00AB1EEF" w:rsidP="00AB1EEF">
      <w:pPr>
        <w:pStyle w:val="Paragraphedeliste"/>
        <w:numPr>
          <w:ilvl w:val="3"/>
          <w:numId w:val="2"/>
        </w:numPr>
        <w:spacing w:line="240" w:lineRule="auto"/>
      </w:pPr>
      <w:r>
        <w:t>Après-midi avec repas : 11h30-18h30</w:t>
      </w:r>
    </w:p>
    <w:p w14:paraId="00B0FAF0" w14:textId="77777777" w:rsidR="00AB1EEF" w:rsidRDefault="00AB1EEF" w:rsidP="00AB1EEF">
      <w:pPr>
        <w:spacing w:after="0"/>
        <w:ind w:left="360"/>
      </w:pPr>
    </w:p>
    <w:p w14:paraId="20977F70" w14:textId="77777777" w:rsidR="00AB1EEF" w:rsidRDefault="00AB1EEF" w:rsidP="00AB1EEF">
      <w:pPr>
        <w:spacing w:after="0"/>
        <w:ind w:left="360"/>
      </w:pPr>
      <w:r w:rsidRPr="00E85562">
        <w:rPr>
          <w:b/>
          <w:bCs/>
        </w:rPr>
        <w:t>Temps d’accueil</w:t>
      </w:r>
      <w:r>
        <w:t> </w:t>
      </w:r>
      <w:r w:rsidRPr="00F479D2">
        <w:rPr>
          <w:b/>
          <w:bCs/>
        </w:rPr>
        <w:t>échelonné</w:t>
      </w:r>
      <w:r>
        <w:t> : Possibilité de déposer ou récupérer les enfants dans les créneaux suivants : de 7h30 à 9h30 – de 11h30 à 11h45 – de 13h20 à 13h30 – de 17h00 à 18h30</w:t>
      </w:r>
    </w:p>
    <w:p w14:paraId="51C2F212" w14:textId="77777777" w:rsidR="00AB1EEF" w:rsidRDefault="00AB1EEF" w:rsidP="00AB1EEF">
      <w:pPr>
        <w:spacing w:after="0"/>
        <w:ind w:left="360"/>
      </w:pPr>
    </w:p>
    <w:p w14:paraId="499193EE" w14:textId="77777777" w:rsidR="00B1414F" w:rsidRPr="004406CE" w:rsidRDefault="00846153" w:rsidP="000651AD">
      <w:pPr>
        <w:pStyle w:val="Paragraphedeliste"/>
        <w:numPr>
          <w:ilvl w:val="0"/>
          <w:numId w:val="2"/>
        </w:numPr>
        <w:rPr>
          <w:b/>
          <w:color w:val="C45911" w:themeColor="accent2" w:themeShade="BF"/>
          <w:sz w:val="28"/>
          <w:szCs w:val="28"/>
        </w:rPr>
      </w:pPr>
      <w:r w:rsidRPr="00B0171F">
        <w:rPr>
          <w:b/>
          <w:bCs/>
          <w:color w:val="C45911" w:themeColor="accent2" w:themeShade="BF"/>
          <w:sz w:val="28"/>
          <w:szCs w:val="28"/>
        </w:rPr>
        <w:t>Vacances d’été :</w:t>
      </w:r>
      <w:r w:rsidR="00B1414F" w:rsidRPr="00B0171F">
        <w:rPr>
          <w:b/>
          <w:bCs/>
          <w:color w:val="C45911" w:themeColor="accent2" w:themeShade="BF"/>
          <w:sz w:val="28"/>
          <w:szCs w:val="28"/>
        </w:rPr>
        <w:t xml:space="preserve"> </w:t>
      </w:r>
    </w:p>
    <w:p w14:paraId="2C439A72" w14:textId="2366FE9C" w:rsidR="00846153" w:rsidRDefault="00B0171F" w:rsidP="00B1414F">
      <w:pPr>
        <w:pStyle w:val="Paragraphedeliste"/>
        <w:numPr>
          <w:ilvl w:val="1"/>
          <w:numId w:val="2"/>
        </w:numPr>
      </w:pPr>
      <w:r w:rsidRPr="007A7CA7">
        <w:t>Inscriptions</w:t>
      </w:r>
      <w:r w:rsidR="00846153" w:rsidRPr="007A7CA7">
        <w:t xml:space="preserve"> seulement en journée complè</w:t>
      </w:r>
      <w:r w:rsidR="007A7CA7" w:rsidRPr="007A7CA7">
        <w:t>te</w:t>
      </w:r>
      <w:r w:rsidR="00B1414F">
        <w:t xml:space="preserve"> de 7h30 </w:t>
      </w:r>
      <w:r w:rsidR="00090683">
        <w:t>à 18h 3</w:t>
      </w:r>
      <w:r w:rsidR="002B4D1C">
        <w:t>0</w:t>
      </w:r>
    </w:p>
    <w:p w14:paraId="71471F3C" w14:textId="7D66F02C" w:rsidR="002B5DD7" w:rsidRDefault="002B5DD7" w:rsidP="00287240">
      <w:pPr>
        <w:ind w:left="360"/>
      </w:pPr>
      <w:r w:rsidRPr="00E85562">
        <w:rPr>
          <w:b/>
          <w:bCs/>
        </w:rPr>
        <w:t>Temps d’accueil</w:t>
      </w:r>
      <w:r>
        <w:t xml:space="preserve"> pour déposer ou récupérer les enfants : 7h30 à 9h30</w:t>
      </w:r>
      <w:r w:rsidR="00D67A90">
        <w:t xml:space="preserve"> et</w:t>
      </w:r>
      <w:r w:rsidR="0075141F">
        <w:t xml:space="preserve"> de</w:t>
      </w:r>
      <w:r>
        <w:t xml:space="preserve"> 17h00 à 18h30</w:t>
      </w:r>
    </w:p>
    <w:p w14:paraId="6CE40628" w14:textId="77777777" w:rsidR="00001A53" w:rsidRDefault="00001A53" w:rsidP="00E85562">
      <w:pPr>
        <w:rPr>
          <w:b/>
          <w:sz w:val="32"/>
          <w:szCs w:val="32"/>
        </w:rPr>
      </w:pPr>
    </w:p>
    <w:p w14:paraId="3C8260C2" w14:textId="3ECD813E" w:rsidR="002B5DD7" w:rsidRPr="000A40D8" w:rsidRDefault="002B5DD7" w:rsidP="00E85562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lastRenderedPageBreak/>
        <w:t>LES INSCRIPTIONS </w:t>
      </w:r>
    </w:p>
    <w:p w14:paraId="3E6369D8" w14:textId="5978C2D1" w:rsidR="002D106A" w:rsidRDefault="002B5DD7" w:rsidP="00E34F10">
      <w:pPr>
        <w:ind w:left="360"/>
      </w:pPr>
      <w:r>
        <w:t xml:space="preserve">Les inscriptions s’effectuent via le site du portail famille. Pour une </w:t>
      </w:r>
      <w:r w:rsidR="002D106A">
        <w:t>première inscription</w:t>
      </w:r>
      <w:r w:rsidR="00A83AC8">
        <w:t xml:space="preserve"> </w:t>
      </w:r>
      <w:r w:rsidR="0024795F">
        <w:t>contacte</w:t>
      </w:r>
      <w:r w:rsidR="00C42B5E">
        <w:t>r</w:t>
      </w:r>
      <w:r w:rsidR="00E578B6">
        <w:t xml:space="preserve"> </w:t>
      </w:r>
      <w:r w:rsidR="0024795F">
        <w:t>la direction du centre de loisirs pour un rendez-vous préalable.</w:t>
      </w:r>
    </w:p>
    <w:p w14:paraId="4E688672" w14:textId="2FEE21BB" w:rsidR="002B5DD7" w:rsidRDefault="002B5DD7" w:rsidP="000F547C">
      <w:pPr>
        <w:ind w:left="360"/>
      </w:pPr>
      <w:r>
        <w:t>Merci de bien vouloir informer la direction de tous changements de situation survenant au cours de l’année (adresse, téléphone, changement de QF…)</w:t>
      </w:r>
    </w:p>
    <w:p w14:paraId="0D75C172" w14:textId="7E825EB1" w:rsidR="00E578B6" w:rsidRPr="00DC4B29" w:rsidRDefault="006F35E7" w:rsidP="00F84CE7">
      <w:pPr>
        <w:ind w:left="360"/>
        <w:rPr>
          <w:b/>
          <w:bCs/>
        </w:rPr>
      </w:pPr>
      <w:r w:rsidRPr="00DC4B29">
        <w:rPr>
          <w:b/>
          <w:bCs/>
        </w:rPr>
        <w:t xml:space="preserve">L’inscription n’est effective </w:t>
      </w:r>
      <w:r w:rsidR="00FD1F47" w:rsidRPr="00DC4B29">
        <w:rPr>
          <w:b/>
          <w:bCs/>
        </w:rPr>
        <w:t xml:space="preserve">qu’après </w:t>
      </w:r>
      <w:r w:rsidR="00C66BE3" w:rsidRPr="00DC4B29">
        <w:rPr>
          <w:b/>
          <w:bCs/>
        </w:rPr>
        <w:t>validation par la direction du centre de loisirs</w:t>
      </w:r>
      <w:r w:rsidR="007A739A" w:rsidRPr="00DC4B29">
        <w:rPr>
          <w:b/>
          <w:bCs/>
        </w:rPr>
        <w:t>. Un mail de confirmation vous sera alors envoyé.</w:t>
      </w:r>
    </w:p>
    <w:p w14:paraId="1AA94136" w14:textId="3BAE7372" w:rsidR="002B5DD7" w:rsidRPr="000A40D8" w:rsidRDefault="003E1551" w:rsidP="00E578B6">
      <w:pPr>
        <w:ind w:firstLine="360"/>
        <w:rPr>
          <w:b/>
          <w:bCs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P</w:t>
      </w:r>
      <w:r w:rsidR="003B4E5A" w:rsidRPr="00346752">
        <w:rPr>
          <w:b/>
          <w:bCs/>
          <w:color w:val="C45911" w:themeColor="accent2" w:themeShade="BF"/>
          <w:sz w:val="28"/>
          <w:szCs w:val="28"/>
        </w:rPr>
        <w:t>ériscolaire </w:t>
      </w:r>
    </w:p>
    <w:p w14:paraId="16135929" w14:textId="5F076683" w:rsidR="003B4E5A" w:rsidRDefault="00557607" w:rsidP="00813874">
      <w:pPr>
        <w:ind w:left="360"/>
      </w:pPr>
      <w:r>
        <w:t>Les</w:t>
      </w:r>
      <w:r w:rsidR="003B4E5A">
        <w:t xml:space="preserve"> </w:t>
      </w:r>
      <w:r w:rsidR="007A739A">
        <w:t xml:space="preserve">demandes </w:t>
      </w:r>
      <w:r w:rsidR="00F84CE7">
        <w:t>d’inscriptions</w:t>
      </w:r>
      <w:r w:rsidR="003B4E5A">
        <w:t xml:space="preserve"> </w:t>
      </w:r>
      <w:r>
        <w:t>sont</w:t>
      </w:r>
      <w:r w:rsidR="003B4E5A">
        <w:t xml:space="preserve"> possible</w:t>
      </w:r>
      <w:r>
        <w:t>s</w:t>
      </w:r>
      <w:r w:rsidR="00074FBE">
        <w:t xml:space="preserve"> par le portail famille</w:t>
      </w:r>
      <w:r w:rsidR="003B4E5A">
        <w:t xml:space="preserve"> </w:t>
      </w:r>
      <w:r>
        <w:t>jusqu’à</w:t>
      </w:r>
      <w:r w:rsidR="00E34F10">
        <w:t xml:space="preserve"> </w:t>
      </w:r>
      <w:r w:rsidR="003B4E5A">
        <w:t>2 jours avant la date souhaitée</w:t>
      </w:r>
      <w:r w:rsidR="000A1A49">
        <w:t>, passé ce délai, veuillez contacter la direction.</w:t>
      </w:r>
    </w:p>
    <w:p w14:paraId="5B5261A5" w14:textId="485C73B8" w:rsidR="003E1551" w:rsidRDefault="003E1551" w:rsidP="00813874">
      <w:pPr>
        <w:ind w:left="360"/>
        <w:rPr>
          <w:b/>
          <w:bCs/>
          <w:sz w:val="28"/>
          <w:szCs w:val="28"/>
        </w:rPr>
      </w:pPr>
      <w:r w:rsidRPr="003E1551">
        <w:rPr>
          <w:b/>
          <w:bCs/>
          <w:color w:val="C45911" w:themeColor="accent2" w:themeShade="BF"/>
          <w:sz w:val="28"/>
          <w:szCs w:val="28"/>
        </w:rPr>
        <w:t>Mercredis</w:t>
      </w:r>
      <w:r w:rsidRPr="003E1551">
        <w:rPr>
          <w:b/>
          <w:bCs/>
          <w:sz w:val="28"/>
          <w:szCs w:val="28"/>
        </w:rPr>
        <w:t xml:space="preserve"> </w:t>
      </w:r>
    </w:p>
    <w:p w14:paraId="08FBC206" w14:textId="79C43182" w:rsidR="00A47B4B" w:rsidRPr="00B049CC" w:rsidRDefault="00B35608" w:rsidP="00813874">
      <w:pPr>
        <w:ind w:left="360"/>
      </w:pPr>
      <w:r w:rsidRPr="00B049CC">
        <w:t xml:space="preserve">Les </w:t>
      </w:r>
      <w:r w:rsidR="007A739A">
        <w:t>demandes d’</w:t>
      </w:r>
      <w:r w:rsidRPr="00B049CC">
        <w:t xml:space="preserve">inscriptions </w:t>
      </w:r>
      <w:r w:rsidR="00991F50" w:rsidRPr="00B049CC">
        <w:t>devront se faire au plus tard le lundi</w:t>
      </w:r>
      <w:r w:rsidR="00B5261D">
        <w:t xml:space="preserve"> précédent </w:t>
      </w:r>
      <w:r w:rsidR="00991F50" w:rsidRPr="00B049CC">
        <w:t>à 11h30</w:t>
      </w:r>
      <w:r w:rsidR="00B049CC" w:rsidRPr="00B049CC">
        <w:t xml:space="preserve"> pour la réservation du repas.</w:t>
      </w:r>
    </w:p>
    <w:p w14:paraId="65C30638" w14:textId="040CE0AC" w:rsidR="003B4E5A" w:rsidRPr="00346752" w:rsidRDefault="00713839" w:rsidP="00713839">
      <w:pPr>
        <w:ind w:firstLine="360"/>
        <w:rPr>
          <w:color w:val="C45911" w:themeColor="accent2" w:themeShade="BF"/>
        </w:rPr>
      </w:pPr>
      <w:r>
        <w:rPr>
          <w:b/>
          <w:bCs/>
          <w:color w:val="C45911" w:themeColor="accent2" w:themeShade="BF"/>
          <w:sz w:val="28"/>
          <w:szCs w:val="28"/>
        </w:rPr>
        <w:t>P</w:t>
      </w:r>
      <w:r w:rsidR="003B4E5A" w:rsidRPr="00346752">
        <w:rPr>
          <w:b/>
          <w:bCs/>
          <w:color w:val="C45911" w:themeColor="accent2" w:themeShade="BF"/>
          <w:sz w:val="28"/>
          <w:szCs w:val="28"/>
        </w:rPr>
        <w:t>etites vacances scolaires</w:t>
      </w:r>
      <w:r w:rsidR="003B4E5A" w:rsidRPr="00346752">
        <w:rPr>
          <w:color w:val="C45911" w:themeColor="accent2" w:themeShade="BF"/>
        </w:rPr>
        <w:t> :</w:t>
      </w:r>
    </w:p>
    <w:p w14:paraId="312B1661" w14:textId="59D17D08" w:rsidR="003B4E5A" w:rsidRDefault="003B4E5A" w:rsidP="00813874">
      <w:pPr>
        <w:ind w:left="360"/>
      </w:pPr>
      <w:r>
        <w:t xml:space="preserve">Les </w:t>
      </w:r>
      <w:r w:rsidR="007A739A">
        <w:t>demandes d’</w:t>
      </w:r>
      <w:r>
        <w:t>inscriptions sur le portail famille seront disponibles 3 semaines avant la date des vacances.</w:t>
      </w:r>
    </w:p>
    <w:p w14:paraId="7774426C" w14:textId="50A49846" w:rsidR="003B4E5A" w:rsidRPr="00346752" w:rsidRDefault="00713839" w:rsidP="00713839">
      <w:pPr>
        <w:ind w:firstLine="360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Vacances d’été</w:t>
      </w:r>
      <w:r w:rsidR="003B4E5A" w:rsidRPr="00346752">
        <w:rPr>
          <w:b/>
          <w:bCs/>
          <w:color w:val="C45911" w:themeColor="accent2" w:themeShade="BF"/>
          <w:sz w:val="28"/>
          <w:szCs w:val="28"/>
        </w:rPr>
        <w:t xml:space="preserve"> </w:t>
      </w:r>
    </w:p>
    <w:p w14:paraId="70F441B1" w14:textId="634D9277" w:rsidR="003B4E5A" w:rsidRDefault="003B4E5A" w:rsidP="003B4E5A">
      <w:pPr>
        <w:ind w:left="360"/>
      </w:pPr>
      <w:r>
        <w:t>Les</w:t>
      </w:r>
      <w:r w:rsidR="007A739A">
        <w:t xml:space="preserve"> demandes </w:t>
      </w:r>
      <w:r w:rsidR="000B6F1E">
        <w:t>d’inscriptions</w:t>
      </w:r>
      <w:r>
        <w:t xml:space="preserve"> seront disponibles</w:t>
      </w:r>
      <w:r w:rsidR="00E34F10">
        <w:t xml:space="preserve"> 1 mois avant les vacances</w:t>
      </w:r>
      <w:r w:rsidR="00217C32">
        <w:t>.</w:t>
      </w:r>
    </w:p>
    <w:p w14:paraId="43CE3AA4" w14:textId="59AC7FA4" w:rsidR="00E34F10" w:rsidRDefault="00E34F10" w:rsidP="003B4E5A">
      <w:pPr>
        <w:ind w:left="360"/>
      </w:pPr>
    </w:p>
    <w:p w14:paraId="5C8DA934" w14:textId="2B62F26F" w:rsidR="00E34F10" w:rsidRPr="0008070A" w:rsidRDefault="00713839" w:rsidP="00E34F10">
      <w:pPr>
        <w:rPr>
          <w:b/>
          <w:bCs/>
          <w:sz w:val="24"/>
          <w:szCs w:val="24"/>
        </w:rPr>
      </w:pPr>
      <w:r w:rsidRPr="0008070A">
        <w:rPr>
          <w:b/>
          <w:bCs/>
          <w:sz w:val="24"/>
          <w:szCs w:val="24"/>
        </w:rPr>
        <w:t>MODIFICATION OU ANNULATION D’INSCRIPTIO</w:t>
      </w:r>
      <w:r w:rsidR="0092082D" w:rsidRPr="0008070A">
        <w:rPr>
          <w:b/>
          <w:bCs/>
          <w:sz w:val="24"/>
          <w:szCs w:val="24"/>
        </w:rPr>
        <w:t xml:space="preserve">N/ABSENCE </w:t>
      </w:r>
    </w:p>
    <w:p w14:paraId="657CC1B5" w14:textId="07E74D20" w:rsidR="0052539C" w:rsidRDefault="00235290" w:rsidP="0092082D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Vous pouvez modifier ou annuler </w:t>
      </w:r>
      <w:r w:rsidR="005F1DBC">
        <w:t xml:space="preserve">une inscription </w:t>
      </w:r>
      <w:r w:rsidR="00990F5A">
        <w:t xml:space="preserve">jusqu’à </w:t>
      </w:r>
      <w:r w:rsidR="00990F5A" w:rsidRPr="0092082D">
        <w:rPr>
          <w:b/>
        </w:rPr>
        <w:t>7</w:t>
      </w:r>
      <w:r w:rsidR="00E34F10" w:rsidRPr="0092082D">
        <w:rPr>
          <w:b/>
        </w:rPr>
        <w:t xml:space="preserve"> jours avant la période</w:t>
      </w:r>
      <w:r w:rsidR="000A40D8" w:rsidRPr="0092082D">
        <w:rPr>
          <w:b/>
          <w:bCs/>
        </w:rPr>
        <w:t>. Passé ce délai en cas d’absences injustifiées (</w:t>
      </w:r>
      <w:r w:rsidR="00863E12" w:rsidRPr="0092082D">
        <w:rPr>
          <w:b/>
          <w:bCs/>
        </w:rPr>
        <w:t xml:space="preserve">sans </w:t>
      </w:r>
      <w:r w:rsidR="000A40D8" w:rsidRPr="0092082D">
        <w:rPr>
          <w:b/>
          <w:bCs/>
        </w:rPr>
        <w:t>certificat médical), la totalité de la prestation vous sera facturée.</w:t>
      </w:r>
    </w:p>
    <w:p w14:paraId="389282BD" w14:textId="13974201" w:rsidR="00FD0655" w:rsidRPr="0092082D" w:rsidRDefault="00FD0655" w:rsidP="00FD0655">
      <w:pPr>
        <w:pStyle w:val="Paragraphedeliste"/>
        <w:ind w:left="1080"/>
        <w:rPr>
          <w:b/>
          <w:bCs/>
        </w:rPr>
      </w:pPr>
      <w:r w:rsidRPr="00824AB1">
        <w:rPr>
          <w:b/>
          <w:bCs/>
        </w:rPr>
        <w:t>En cas de grève des enseignants, vous pouvez annuler par mail</w:t>
      </w:r>
      <w:r w:rsidR="001809C4" w:rsidRPr="00824AB1">
        <w:rPr>
          <w:b/>
          <w:bCs/>
        </w:rPr>
        <w:t xml:space="preserve"> l’inscription au périscolaire au plus tard</w:t>
      </w:r>
      <w:r w:rsidRPr="00824AB1">
        <w:rPr>
          <w:b/>
          <w:bCs/>
        </w:rPr>
        <w:t xml:space="preserve"> la veille </w:t>
      </w:r>
      <w:r w:rsidR="000F1D14" w:rsidRPr="00824AB1">
        <w:rPr>
          <w:b/>
          <w:bCs/>
        </w:rPr>
        <w:t>du jour de grève</w:t>
      </w:r>
      <w:r w:rsidR="001809C4" w:rsidRPr="00824AB1">
        <w:rPr>
          <w:b/>
          <w:bCs/>
        </w:rPr>
        <w:t xml:space="preserve"> pour ne pas être facturé</w:t>
      </w:r>
    </w:p>
    <w:p w14:paraId="1B7D7F26" w14:textId="5C868487" w:rsidR="00E34F10" w:rsidRDefault="00E34F10" w:rsidP="0092082D">
      <w:pPr>
        <w:pStyle w:val="Paragraphedeliste"/>
        <w:numPr>
          <w:ilvl w:val="0"/>
          <w:numId w:val="2"/>
        </w:numPr>
        <w:jc w:val="both"/>
      </w:pPr>
      <w:r>
        <w:t>En cas d’abus d’annulation le Centre Social se réserve le droit de désinscrire l’enfant sur le créneau.</w:t>
      </w:r>
    </w:p>
    <w:p w14:paraId="2D649F44" w14:textId="5105DA48" w:rsidR="00E34F10" w:rsidRDefault="00EA7F9F" w:rsidP="00415C5A">
      <w:pPr>
        <w:pStyle w:val="Paragraphedeliste"/>
        <w:numPr>
          <w:ilvl w:val="0"/>
          <w:numId w:val="2"/>
        </w:numPr>
        <w:jc w:val="both"/>
      </w:pPr>
      <w:r w:rsidRPr="001D0B48">
        <w:rPr>
          <w:b/>
          <w:bCs/>
        </w:rPr>
        <w:t>Toute absence doit être signalée au centre de loisirs</w:t>
      </w:r>
      <w:r w:rsidR="0014011A">
        <w:t xml:space="preserve"> </w:t>
      </w:r>
      <w:r w:rsidR="004747F9">
        <w:t>pour le bon fonctionnement de l’accueil mais également pour la sécurité de votre enfant</w:t>
      </w:r>
      <w:r w:rsidR="001D0B48">
        <w:t xml:space="preserve">. </w:t>
      </w:r>
      <w:r w:rsidR="00743BE5" w:rsidRPr="002134B5">
        <w:t xml:space="preserve">En </w:t>
      </w:r>
      <w:r w:rsidR="001C5007" w:rsidRPr="002134B5">
        <w:t xml:space="preserve">effet </w:t>
      </w:r>
      <w:r w:rsidR="003079BE" w:rsidRPr="002134B5">
        <w:t>si vous ne signalez pas l</w:t>
      </w:r>
      <w:r w:rsidR="00E24B7B">
        <w:t xml:space="preserve">es </w:t>
      </w:r>
      <w:r w:rsidR="00994ADB" w:rsidRPr="002134B5">
        <w:t>absence</w:t>
      </w:r>
      <w:r w:rsidR="00E24B7B">
        <w:t>s</w:t>
      </w:r>
      <w:r w:rsidR="003079BE" w:rsidRPr="002134B5">
        <w:t xml:space="preserve"> de votre enfa</w:t>
      </w:r>
      <w:r w:rsidR="00F96D23" w:rsidRPr="002134B5">
        <w:t xml:space="preserve">nt, nous ne serons pas </w:t>
      </w:r>
      <w:r w:rsidR="002134B5" w:rsidRPr="002134B5">
        <w:t>alertés</w:t>
      </w:r>
      <w:r w:rsidR="0011005B" w:rsidRPr="002134B5">
        <w:t xml:space="preserve"> </w:t>
      </w:r>
      <w:r w:rsidR="00E24B7B">
        <w:t>en cas d’absence</w:t>
      </w:r>
      <w:r w:rsidR="00994ADB" w:rsidRPr="002134B5">
        <w:t xml:space="preserve"> anormale.</w:t>
      </w:r>
    </w:p>
    <w:p w14:paraId="245104B9" w14:textId="77777777" w:rsidR="00E24B7B" w:rsidRDefault="00E24B7B" w:rsidP="00E24B7B">
      <w:pPr>
        <w:pStyle w:val="Paragraphedeliste"/>
        <w:ind w:left="1080"/>
        <w:jc w:val="both"/>
      </w:pPr>
    </w:p>
    <w:p w14:paraId="4FD7B982" w14:textId="77777777" w:rsidR="00C2522E" w:rsidRDefault="00C252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08BE334" w14:textId="7B498DF4" w:rsidR="00415C5A" w:rsidRDefault="0017091E" w:rsidP="00415C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LES CONDITIONS GENERALES D’ACCUEIL </w:t>
      </w:r>
    </w:p>
    <w:p w14:paraId="1E8D016C" w14:textId="2826F834" w:rsidR="00415C5A" w:rsidRDefault="000A40D8" w:rsidP="00415C5A">
      <w:pPr>
        <w:rPr>
          <w:b/>
          <w:bCs/>
          <w:color w:val="C45911" w:themeColor="accent2" w:themeShade="BF"/>
          <w:sz w:val="28"/>
          <w:szCs w:val="28"/>
        </w:rPr>
      </w:pPr>
      <w:r w:rsidRPr="00346752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B77551">
        <w:rPr>
          <w:b/>
          <w:bCs/>
          <w:color w:val="C45911" w:themeColor="accent2" w:themeShade="BF"/>
          <w:sz w:val="28"/>
          <w:szCs w:val="28"/>
        </w:rPr>
        <w:t>P</w:t>
      </w:r>
      <w:r w:rsidR="00415C5A" w:rsidRPr="00346752">
        <w:rPr>
          <w:b/>
          <w:bCs/>
          <w:color w:val="C45911" w:themeColor="accent2" w:themeShade="BF"/>
          <w:sz w:val="28"/>
          <w:szCs w:val="28"/>
        </w:rPr>
        <w:t>ériscolaire </w:t>
      </w:r>
    </w:p>
    <w:p w14:paraId="49F5B790" w14:textId="09157A61" w:rsidR="00904C82" w:rsidRPr="00913D80" w:rsidRDefault="00904C82" w:rsidP="00904C82">
      <w:pPr>
        <w:pStyle w:val="Paragraphedeliste"/>
        <w:numPr>
          <w:ilvl w:val="0"/>
          <w:numId w:val="3"/>
        </w:numPr>
        <w:rPr>
          <w:color w:val="C45911" w:themeColor="accent2" w:themeShade="BF"/>
        </w:rPr>
      </w:pPr>
      <w:r w:rsidRPr="00AB6DCE">
        <w:t>Les p</w:t>
      </w:r>
      <w:r w:rsidR="00F90ABD" w:rsidRPr="00AB6DCE">
        <w:t xml:space="preserve">arents </w:t>
      </w:r>
      <w:r w:rsidR="00F90ABD" w:rsidRPr="0091004E">
        <w:t>fournissent</w:t>
      </w:r>
      <w:r w:rsidR="00F90ABD" w:rsidRPr="004406CE">
        <w:rPr>
          <w:color w:val="000000" w:themeColor="text1"/>
        </w:rPr>
        <w:t xml:space="preserve"> le goûter ainsi qu’une gourde </w:t>
      </w:r>
      <w:r w:rsidR="001A2A73" w:rsidRPr="004406CE">
        <w:rPr>
          <w:color w:val="000000" w:themeColor="text1"/>
        </w:rPr>
        <w:t xml:space="preserve">d’eau </w:t>
      </w:r>
    </w:p>
    <w:p w14:paraId="166BE012" w14:textId="37C75318" w:rsidR="00C75976" w:rsidRPr="008E6A9B" w:rsidRDefault="00415C5A" w:rsidP="001A2A73">
      <w:pPr>
        <w:pStyle w:val="Paragraphedeliste"/>
        <w:numPr>
          <w:ilvl w:val="0"/>
          <w:numId w:val="3"/>
        </w:numPr>
      </w:pPr>
      <w:r>
        <w:t xml:space="preserve">L’accueil du matin se fait entre </w:t>
      </w:r>
      <w:r w:rsidRPr="001A2A73">
        <w:rPr>
          <w:b/>
          <w:bCs/>
        </w:rPr>
        <w:t xml:space="preserve">7h00 et 8h10, </w:t>
      </w:r>
      <w:proofErr w:type="spellStart"/>
      <w:proofErr w:type="gramStart"/>
      <w:r w:rsidR="00393CD4" w:rsidRPr="001A2A73">
        <w:rPr>
          <w:b/>
          <w:bCs/>
        </w:rPr>
        <w:t>un.e</w:t>
      </w:r>
      <w:proofErr w:type="spellEnd"/>
      <w:proofErr w:type="gramEnd"/>
      <w:r w:rsidR="00393CD4" w:rsidRPr="001A2A73">
        <w:rPr>
          <w:b/>
          <w:bCs/>
        </w:rPr>
        <w:t xml:space="preserve"> </w:t>
      </w:r>
      <w:proofErr w:type="spellStart"/>
      <w:proofErr w:type="gramStart"/>
      <w:r w:rsidR="00393CD4" w:rsidRPr="001A2A73">
        <w:rPr>
          <w:b/>
          <w:bCs/>
        </w:rPr>
        <w:t>animateur.trice</w:t>
      </w:r>
      <w:proofErr w:type="spellEnd"/>
      <w:proofErr w:type="gramEnd"/>
      <w:r w:rsidR="00393CD4" w:rsidRPr="001A2A73">
        <w:rPr>
          <w:b/>
          <w:bCs/>
        </w:rPr>
        <w:t xml:space="preserve"> fait le pointage </w:t>
      </w:r>
      <w:r w:rsidR="00C64AA9" w:rsidRPr="001A2A73">
        <w:rPr>
          <w:b/>
          <w:bCs/>
        </w:rPr>
        <w:t>dès</w:t>
      </w:r>
      <w:r w:rsidR="007A378C" w:rsidRPr="001A2A73">
        <w:rPr>
          <w:b/>
          <w:bCs/>
        </w:rPr>
        <w:t xml:space="preserve"> l’entrée da</w:t>
      </w:r>
      <w:r w:rsidR="00F82585" w:rsidRPr="001A2A73">
        <w:rPr>
          <w:b/>
          <w:bCs/>
        </w:rPr>
        <w:t xml:space="preserve">ns la structure. </w:t>
      </w:r>
      <w:r w:rsidR="00AA7762" w:rsidRPr="008E6A9B">
        <w:t>Le parent accompagne l’enfant auprès de</w:t>
      </w:r>
      <w:r w:rsidR="00260E3C" w:rsidRPr="008E6A9B">
        <w:t xml:space="preserve"> </w:t>
      </w:r>
      <w:proofErr w:type="gramStart"/>
      <w:r w:rsidR="00260E3C" w:rsidRPr="008E6A9B">
        <w:t>l’</w:t>
      </w:r>
      <w:proofErr w:type="spellStart"/>
      <w:r w:rsidR="00260E3C" w:rsidRPr="008E6A9B">
        <w:t>animateur</w:t>
      </w:r>
      <w:r w:rsidR="00E21E21" w:rsidRPr="008E6A9B">
        <w:t>.trice</w:t>
      </w:r>
      <w:proofErr w:type="spellEnd"/>
      <w:proofErr w:type="gramEnd"/>
      <w:r w:rsidR="00E21E21" w:rsidRPr="008E6A9B">
        <w:t xml:space="preserve"> de son groupe.</w:t>
      </w:r>
    </w:p>
    <w:p w14:paraId="1A050C38" w14:textId="75751D43" w:rsidR="00881540" w:rsidRDefault="00881540" w:rsidP="001A2A73">
      <w:pPr>
        <w:pStyle w:val="Paragraphedeliste"/>
        <w:numPr>
          <w:ilvl w:val="0"/>
          <w:numId w:val="3"/>
        </w:numPr>
      </w:pPr>
      <w:r w:rsidRPr="00881540">
        <w:t>Le soir</w:t>
      </w:r>
      <w:r>
        <w:t xml:space="preserve">, </w:t>
      </w:r>
      <w:r w:rsidRPr="008E6A9B">
        <w:rPr>
          <w:b/>
          <w:bCs/>
        </w:rPr>
        <w:t>le pointage se fait à l’entrée du parent dans la structure</w:t>
      </w:r>
      <w:r>
        <w:t xml:space="preserve">. Le parent récupère ensuite son enfant dans </w:t>
      </w:r>
      <w:r w:rsidR="0043526C">
        <w:t>la sall</w:t>
      </w:r>
      <w:r w:rsidR="004B2C84">
        <w:t xml:space="preserve">e </w:t>
      </w:r>
      <w:r w:rsidR="00442D0B">
        <w:t>où</w:t>
      </w:r>
      <w:r w:rsidR="004B2C84">
        <w:t xml:space="preserve"> il est </w:t>
      </w:r>
      <w:r w:rsidR="00023D70">
        <w:t>accueilli.</w:t>
      </w:r>
    </w:p>
    <w:p w14:paraId="7BC892EC" w14:textId="14F77288" w:rsidR="00794B1E" w:rsidRDefault="001E0708" w:rsidP="00913D80">
      <w:pPr>
        <w:pStyle w:val="Paragraphedeliste"/>
        <w:numPr>
          <w:ilvl w:val="0"/>
          <w:numId w:val="3"/>
        </w:numPr>
      </w:pPr>
      <w:r>
        <w:t xml:space="preserve">Maternelles : les enfants sont accueillis dans </w:t>
      </w:r>
      <w:r w:rsidR="00C221DA">
        <w:t>l’école maternelle, dans des salles mises à disposition par la commune</w:t>
      </w:r>
    </w:p>
    <w:p w14:paraId="0DEFE0AD" w14:textId="22E9D163" w:rsidR="00F328B7" w:rsidRDefault="00F328B7" w:rsidP="00913D80">
      <w:pPr>
        <w:pStyle w:val="Paragraphedeliste"/>
        <w:numPr>
          <w:ilvl w:val="0"/>
          <w:numId w:val="3"/>
        </w:numPr>
      </w:pPr>
      <w:r>
        <w:t xml:space="preserve">Elémentaires : le matin les enfants sont accueillis </w:t>
      </w:r>
      <w:r w:rsidR="00DE1749">
        <w:t xml:space="preserve">dans les locaux du centre social. Le soir </w:t>
      </w:r>
      <w:r w:rsidR="00A86814">
        <w:t xml:space="preserve">pour </w:t>
      </w:r>
      <w:r w:rsidR="00DE1749">
        <w:t xml:space="preserve">les </w:t>
      </w:r>
      <w:r w:rsidR="00187B56">
        <w:t xml:space="preserve">enfants </w:t>
      </w:r>
      <w:r w:rsidR="00A86814">
        <w:t xml:space="preserve">de </w:t>
      </w:r>
      <w:r w:rsidR="003C7B9E">
        <w:t>CP</w:t>
      </w:r>
      <w:r w:rsidR="00065C38">
        <w:t xml:space="preserve">/CE1 </w:t>
      </w:r>
      <w:r w:rsidR="008418FF">
        <w:t xml:space="preserve">l’accueil de loisirs se fait </w:t>
      </w:r>
      <w:r w:rsidR="00BC4AB7">
        <w:t>au restaurant scolaire</w:t>
      </w:r>
      <w:r w:rsidR="008418FF">
        <w:t xml:space="preserve"> pour les </w:t>
      </w:r>
      <w:r w:rsidR="00BD15A3">
        <w:t>CE2-CM</w:t>
      </w:r>
      <w:r w:rsidR="00BC4AB7">
        <w:t>2 l’accueil de loisirs se fait au centre social.</w:t>
      </w:r>
    </w:p>
    <w:p w14:paraId="620D3259" w14:textId="77777777" w:rsidR="00913D80" w:rsidRDefault="00913D80" w:rsidP="00913D80">
      <w:pPr>
        <w:pStyle w:val="Paragraphedeliste"/>
      </w:pPr>
    </w:p>
    <w:p w14:paraId="79779516" w14:textId="336FD4E2" w:rsidR="00913D80" w:rsidRPr="00913D80" w:rsidRDefault="00913D80" w:rsidP="00913D80">
      <w:pPr>
        <w:rPr>
          <w:b/>
          <w:bCs/>
          <w:color w:val="C45911" w:themeColor="accent2" w:themeShade="BF"/>
          <w:sz w:val="28"/>
          <w:szCs w:val="28"/>
        </w:rPr>
      </w:pPr>
      <w:r w:rsidRPr="00913D80">
        <w:rPr>
          <w:b/>
          <w:bCs/>
          <w:color w:val="C45911" w:themeColor="accent2" w:themeShade="BF"/>
          <w:sz w:val="28"/>
          <w:szCs w:val="28"/>
        </w:rPr>
        <w:t>Accompagnement aux activités extra-scolaire </w:t>
      </w:r>
    </w:p>
    <w:p w14:paraId="36837694" w14:textId="77777777" w:rsidR="00913D80" w:rsidRDefault="00913D80" w:rsidP="00913D80">
      <w:pPr>
        <w:pStyle w:val="Paragraphedeliste"/>
        <w:numPr>
          <w:ilvl w:val="0"/>
          <w:numId w:val="5"/>
        </w:numPr>
      </w:pPr>
      <w:r w:rsidRPr="00DD4E80">
        <w:t xml:space="preserve">Les accompagnements se font uniquement en périscolaire </w:t>
      </w:r>
    </w:p>
    <w:p w14:paraId="75F7F8C3" w14:textId="60336B26" w:rsidR="00913D80" w:rsidRPr="00DD4E80" w:rsidRDefault="00913D80" w:rsidP="00913D80">
      <w:pPr>
        <w:pStyle w:val="Paragraphedeliste"/>
        <w:numPr>
          <w:ilvl w:val="0"/>
          <w:numId w:val="5"/>
        </w:numPr>
      </w:pPr>
      <w:r>
        <w:t xml:space="preserve">Il n’y a </w:t>
      </w:r>
      <w:r w:rsidRPr="00DD4E80">
        <w:t>pas d’accompagnement au tennis ou à la piscine</w:t>
      </w:r>
    </w:p>
    <w:p w14:paraId="450F408F" w14:textId="79DE4207" w:rsidR="00913D80" w:rsidRPr="00DD4E80" w:rsidRDefault="00913D80" w:rsidP="00913D80">
      <w:pPr>
        <w:pStyle w:val="Paragraphedeliste"/>
        <w:numPr>
          <w:ilvl w:val="0"/>
          <w:numId w:val="5"/>
        </w:numPr>
      </w:pPr>
      <w:r w:rsidRPr="00DD4E80">
        <w:t>L’accompagnateur assure uniquement le transfert de l’enfant du centre de loisirs auprès de l’intervenant</w:t>
      </w:r>
      <w:r w:rsidR="00AE3F73">
        <w:t xml:space="preserve"> de </w:t>
      </w:r>
      <w:r w:rsidR="00430499">
        <w:t>l’activité,</w:t>
      </w:r>
      <w:r w:rsidRPr="00DD4E80">
        <w:t xml:space="preserve"> l’enfant sera sous la responsabilité de l’intervenant qui prendra en charge son temps de préparation (habillage, passage aux toilettes …) </w:t>
      </w:r>
    </w:p>
    <w:p w14:paraId="752C8131" w14:textId="77777777" w:rsidR="00913D80" w:rsidRPr="00DD4E80" w:rsidRDefault="00913D80" w:rsidP="00913D80">
      <w:pPr>
        <w:pStyle w:val="Paragraphedeliste"/>
        <w:numPr>
          <w:ilvl w:val="0"/>
          <w:numId w:val="5"/>
        </w:numPr>
      </w:pPr>
      <w:r w:rsidRPr="00DD4E80">
        <w:t xml:space="preserve">Au vu du nombre important d’accompagnement votre enfant pourra être amené à son activité avec quelques minutes de retard. </w:t>
      </w:r>
    </w:p>
    <w:p w14:paraId="47652D6F" w14:textId="7DECB02D" w:rsidR="00913D80" w:rsidRPr="00DD4E80" w:rsidRDefault="00913D80" w:rsidP="00913D80">
      <w:pPr>
        <w:pStyle w:val="Paragraphedeliste"/>
        <w:numPr>
          <w:ilvl w:val="0"/>
          <w:numId w:val="5"/>
        </w:numPr>
      </w:pPr>
      <w:r w:rsidRPr="00DD4E80">
        <w:t>Vous êtes chargés de nous prévenir en cas de modification ou d’annulation du cour</w:t>
      </w:r>
      <w:r w:rsidR="00AE3F73">
        <w:t>s</w:t>
      </w:r>
      <w:r w:rsidRPr="00DD4E80">
        <w:t xml:space="preserve">. Dans le cas contraire l’accompagnement sera facturé. </w:t>
      </w:r>
    </w:p>
    <w:p w14:paraId="14515B2C" w14:textId="647AEF13" w:rsidR="00FF2172" w:rsidRDefault="008E6A9B" w:rsidP="00415C5A">
      <w:pPr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 xml:space="preserve">Mercredis et </w:t>
      </w:r>
      <w:r w:rsidR="00FF2172" w:rsidRPr="00376F62">
        <w:rPr>
          <w:b/>
          <w:bCs/>
          <w:color w:val="C45911" w:themeColor="accent2" w:themeShade="BF"/>
          <w:sz w:val="28"/>
          <w:szCs w:val="28"/>
        </w:rPr>
        <w:t xml:space="preserve">Vacances </w:t>
      </w:r>
    </w:p>
    <w:p w14:paraId="2DE808D6" w14:textId="5A7CD0D4" w:rsidR="004624DB" w:rsidRDefault="004624DB" w:rsidP="008E6A9B">
      <w:pPr>
        <w:pStyle w:val="Paragraphedeliste"/>
        <w:numPr>
          <w:ilvl w:val="0"/>
          <w:numId w:val="6"/>
        </w:numPr>
      </w:pPr>
      <w:r w:rsidRPr="004624DB">
        <w:t xml:space="preserve">Les maternelles </w:t>
      </w:r>
      <w:r>
        <w:t xml:space="preserve">sont </w:t>
      </w:r>
      <w:r w:rsidR="005A35BA">
        <w:t>accueillies</w:t>
      </w:r>
      <w:r>
        <w:t xml:space="preserve"> à l’école maternelle et les élémentaires au centre social.</w:t>
      </w:r>
    </w:p>
    <w:p w14:paraId="543C5464" w14:textId="77777777" w:rsidR="006E411A" w:rsidRDefault="006E411A" w:rsidP="006E411A"/>
    <w:p w14:paraId="6F3F3764" w14:textId="4A7ED85B" w:rsidR="006E411A" w:rsidRPr="00C102E5" w:rsidRDefault="00532677" w:rsidP="006E411A">
      <w:r w:rsidRPr="00C102E5">
        <w:rPr>
          <w:b/>
          <w:bCs/>
        </w:rPr>
        <w:t>Sur l’ensemble des périodes</w:t>
      </w:r>
      <w:r>
        <w:t xml:space="preserve"> :  </w:t>
      </w:r>
      <w:r w:rsidRPr="00C102E5">
        <w:t xml:space="preserve">Les enfants ne sont remis qu’aux parents et aux personnes notés dans le dossier. Pour </w:t>
      </w:r>
      <w:r w:rsidR="00C102E5" w:rsidRPr="00C102E5">
        <w:t>qu’une personne mineure</w:t>
      </w:r>
      <w:r w:rsidRPr="00C102E5">
        <w:t xml:space="preserve"> (à partir la 6</w:t>
      </w:r>
      <w:r w:rsidRPr="00C102E5">
        <w:rPr>
          <w:vertAlign w:val="superscript"/>
        </w:rPr>
        <w:t>ème</w:t>
      </w:r>
      <w:r w:rsidRPr="00C102E5">
        <w:t>)</w:t>
      </w:r>
      <w:r w:rsidR="00C102E5" w:rsidRPr="00C102E5">
        <w:t xml:space="preserve"> puisse être ajouté au dossier une décharge est à demander à la direction</w:t>
      </w:r>
      <w:r w:rsidR="00C102E5">
        <w:t>.</w:t>
      </w:r>
    </w:p>
    <w:p w14:paraId="3967845D" w14:textId="77777777" w:rsidR="008E6A9B" w:rsidRPr="004624DB" w:rsidRDefault="008E6A9B" w:rsidP="0008070A">
      <w:pPr>
        <w:pStyle w:val="Paragraphedeliste"/>
      </w:pPr>
    </w:p>
    <w:p w14:paraId="7FCCE94D" w14:textId="77777777" w:rsidR="00C2522E" w:rsidRDefault="00C252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14EEA37" w14:textId="171AF244" w:rsidR="00B1773B" w:rsidRPr="000A40D8" w:rsidRDefault="00B1773B" w:rsidP="00415C5A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lastRenderedPageBreak/>
        <w:t>SANTE HYGIENE ET SECURITE</w:t>
      </w:r>
    </w:p>
    <w:p w14:paraId="1B7CB8C7" w14:textId="77776B52" w:rsidR="00B1773B" w:rsidRDefault="00B1773B" w:rsidP="00415C5A">
      <w:r>
        <w:t>Le personnel du centre de loisirs n’est pas habilité à donner des médicaments aux enfants. Pour cette raison, nous vous demandons de bien vouloir administrer ceux-ci</w:t>
      </w:r>
      <w:r w:rsidR="00AE7155">
        <w:t xml:space="preserve"> avant </w:t>
      </w:r>
      <w:r w:rsidR="00B215A0">
        <w:t>l’accueil.</w:t>
      </w:r>
      <w:r>
        <w:t xml:space="preserve"> De plus,</w:t>
      </w:r>
      <w:proofErr w:type="gramStart"/>
      <w:r w:rsidR="00672C6C">
        <w:t> :=</w:t>
      </w:r>
      <w:proofErr w:type="gramEnd"/>
      <w:r w:rsidR="00736E69">
        <w:t>=</w:t>
      </w:r>
      <w:r>
        <w:t xml:space="preserve"> pour des raisons de sécurité, l’automédication n’est pas autorisée au sein de </w:t>
      </w:r>
      <w:r w:rsidR="001452AC">
        <w:t>nos</w:t>
      </w:r>
      <w:r>
        <w:t xml:space="preserve"> locaux. Pour les cas </w:t>
      </w:r>
      <w:r w:rsidR="00B215A0">
        <w:t>particuliers</w:t>
      </w:r>
      <w:r w:rsidR="008D65D5">
        <w:t xml:space="preserve"> </w:t>
      </w:r>
      <w:r w:rsidR="00B215A0">
        <w:t>(PAI</w:t>
      </w:r>
      <w:r>
        <w:t xml:space="preserve">, ordonnance...), merci de bien vouloir vous adresser à la direction. </w:t>
      </w:r>
    </w:p>
    <w:p w14:paraId="20B32749" w14:textId="3F1FDE80" w:rsidR="00EA28AB" w:rsidRDefault="00B1773B" w:rsidP="00415C5A">
      <w:r>
        <w:t>Le suivi sanitaire est assuré par un animateur de l’équipe sous l’autorité de la directrice</w:t>
      </w:r>
      <w:r w:rsidR="006F3A63">
        <w:t xml:space="preserve"> du centre de loisirs</w:t>
      </w:r>
      <w:r>
        <w:t>. Cette personne possède une formation aux Premiers Secours qui lui permet d’intervenir auprès des enfants en cas d’incident.</w:t>
      </w:r>
    </w:p>
    <w:p w14:paraId="2143ACC1" w14:textId="6BAA48ED" w:rsidR="004221E0" w:rsidRDefault="00E231D4" w:rsidP="00415C5A">
      <w:r>
        <w:t xml:space="preserve">La structure peut refuser l’accueil de votre enfant </w:t>
      </w:r>
      <w:r w:rsidR="00DF0952">
        <w:t>en cas de symptômes (fièvre, diarrhée, vomissement</w:t>
      </w:r>
      <w:r w:rsidR="0046604A">
        <w:t>, etc.</w:t>
      </w:r>
      <w:r w:rsidR="00DF0952">
        <w:t xml:space="preserve">). </w:t>
      </w:r>
    </w:p>
    <w:p w14:paraId="6CE54719" w14:textId="4D497672" w:rsidR="00EC73EB" w:rsidRPr="000725F2" w:rsidRDefault="00EC73EB" w:rsidP="00415C5A">
      <w:pPr>
        <w:rPr>
          <w:b/>
          <w:bCs/>
        </w:rPr>
      </w:pPr>
      <w:r w:rsidRPr="000725F2">
        <w:rPr>
          <w:b/>
          <w:bCs/>
        </w:rPr>
        <w:t xml:space="preserve">Il est interdit de fumer </w:t>
      </w:r>
      <w:r w:rsidR="00182ABC" w:rsidRPr="000725F2">
        <w:rPr>
          <w:b/>
          <w:bCs/>
        </w:rPr>
        <w:t xml:space="preserve">et </w:t>
      </w:r>
      <w:r w:rsidR="00751C74" w:rsidRPr="000725F2">
        <w:rPr>
          <w:b/>
          <w:bCs/>
        </w:rPr>
        <w:t xml:space="preserve">de rentrer avec </w:t>
      </w:r>
      <w:r w:rsidR="00B215A0">
        <w:rPr>
          <w:b/>
          <w:bCs/>
        </w:rPr>
        <w:t>d</w:t>
      </w:r>
      <w:r w:rsidR="00751C74" w:rsidRPr="000725F2">
        <w:rPr>
          <w:b/>
          <w:bCs/>
        </w:rPr>
        <w:t>es</w:t>
      </w:r>
      <w:r w:rsidR="00182ABC" w:rsidRPr="000725F2">
        <w:rPr>
          <w:b/>
          <w:bCs/>
        </w:rPr>
        <w:t xml:space="preserve"> animaux dans l’enceinte de la structure</w:t>
      </w:r>
      <w:r w:rsidR="00751C74" w:rsidRPr="000725F2">
        <w:rPr>
          <w:b/>
          <w:bCs/>
        </w:rPr>
        <w:t xml:space="preserve"> (cour et bâtiments)</w:t>
      </w:r>
      <w:r w:rsidR="00182ABC" w:rsidRPr="000725F2">
        <w:rPr>
          <w:b/>
          <w:bCs/>
        </w:rPr>
        <w:t>.</w:t>
      </w:r>
    </w:p>
    <w:p w14:paraId="663DABA0" w14:textId="77777777" w:rsidR="00E017AE" w:rsidRDefault="00E017AE" w:rsidP="00C2522E"/>
    <w:p w14:paraId="25CB71EF" w14:textId="2E2BED5C" w:rsidR="00F7464E" w:rsidRPr="000A40D8" w:rsidRDefault="00F7464E" w:rsidP="00F7464E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t>MODALITE DE TARIFICATION - FACTURATION ET DE PAIEMENT :</w:t>
      </w:r>
    </w:p>
    <w:p w14:paraId="324A309F" w14:textId="6D9AEA91" w:rsidR="00EA28AB" w:rsidRDefault="00EA28AB" w:rsidP="00415C5A">
      <w:r w:rsidRPr="000A40D8">
        <w:rPr>
          <w:b/>
          <w:bCs/>
          <w:color w:val="C45911" w:themeColor="accent2" w:themeShade="BF"/>
          <w:sz w:val="28"/>
          <w:szCs w:val="28"/>
        </w:rPr>
        <w:t>LA TARIFICATION</w:t>
      </w:r>
      <w:r w:rsidRPr="000A40D8">
        <w:rPr>
          <w:color w:val="C45911" w:themeColor="accent2" w:themeShade="BF"/>
        </w:rPr>
        <w:t> </w:t>
      </w:r>
      <w:r>
        <w:t>– Voir Annexe Tarif</w:t>
      </w:r>
    </w:p>
    <w:p w14:paraId="17D2AC84" w14:textId="3149BEEF" w:rsidR="006844F7" w:rsidRDefault="006844F7" w:rsidP="006844F7">
      <w:pPr>
        <w:pStyle w:val="Paragraphedeliste"/>
        <w:numPr>
          <w:ilvl w:val="0"/>
          <w:numId w:val="6"/>
        </w:numPr>
      </w:pPr>
      <w:r>
        <w:t xml:space="preserve">Le tarif est </w:t>
      </w:r>
      <w:r w:rsidR="00320F63">
        <w:t>établi</w:t>
      </w:r>
      <w:r>
        <w:t xml:space="preserve"> en fonction du Quotient Familial</w:t>
      </w:r>
      <w:r w:rsidR="003B6478">
        <w:t xml:space="preserve"> et du lieu de résidence</w:t>
      </w:r>
      <w:r w:rsidR="0021518E">
        <w:t xml:space="preserve">. Tout changement de ces éléments </w:t>
      </w:r>
      <w:r w:rsidR="00320F63">
        <w:t xml:space="preserve">doit nous être signalé au plus tôt. </w:t>
      </w:r>
      <w:r w:rsidR="00D2260D">
        <w:t xml:space="preserve">Nous ne </w:t>
      </w:r>
      <w:r w:rsidR="0017677B">
        <w:t xml:space="preserve">reviendrons pas sur des </w:t>
      </w:r>
      <w:r w:rsidR="00D2260D">
        <w:t xml:space="preserve">factures émises </w:t>
      </w:r>
      <w:r w:rsidR="00434902">
        <w:t xml:space="preserve">sur les mois précédents </w:t>
      </w:r>
      <w:r w:rsidR="00B42A14">
        <w:t>le signalement du changement.</w:t>
      </w:r>
      <w:r w:rsidR="00903F3D">
        <w:t xml:space="preserve"> </w:t>
      </w:r>
    </w:p>
    <w:p w14:paraId="4B9B7970" w14:textId="710EBD54" w:rsidR="00903F3D" w:rsidRDefault="00903F3D" w:rsidP="006844F7">
      <w:pPr>
        <w:pStyle w:val="Paragraphedeliste"/>
        <w:numPr>
          <w:ilvl w:val="0"/>
          <w:numId w:val="6"/>
        </w:numPr>
      </w:pPr>
      <w:r>
        <w:t xml:space="preserve">Le pointage : </w:t>
      </w:r>
      <w:r w:rsidR="001609E2">
        <w:t xml:space="preserve">le pointage sur tablette </w:t>
      </w:r>
      <w:r w:rsidR="008D6E7C">
        <w:t xml:space="preserve">nous permet </w:t>
      </w:r>
      <w:r w:rsidR="00E214FE">
        <w:t xml:space="preserve">de facturer </w:t>
      </w:r>
      <w:r w:rsidR="00DD366F">
        <w:t xml:space="preserve">l’accueil </w:t>
      </w:r>
      <w:r w:rsidR="00146180">
        <w:t>des enfants</w:t>
      </w:r>
      <w:r w:rsidR="001757C6">
        <w:t>.</w:t>
      </w:r>
    </w:p>
    <w:p w14:paraId="41F2ABDD" w14:textId="65015006" w:rsidR="002F742F" w:rsidRDefault="002F742F" w:rsidP="000A40D8">
      <w:pPr>
        <w:pStyle w:val="Paragraphedeliste"/>
        <w:numPr>
          <w:ilvl w:val="0"/>
          <w:numId w:val="1"/>
        </w:numPr>
      </w:pPr>
      <w:r w:rsidRPr="000A40D8">
        <w:rPr>
          <w:b/>
          <w:bCs/>
        </w:rPr>
        <w:t>Périscolaire</w:t>
      </w:r>
      <w:r>
        <w:t xml:space="preserve"> : </w:t>
      </w:r>
      <w:r w:rsidR="00F7464E">
        <w:t>La tarification est à la demi-heure</w:t>
      </w:r>
      <w:r w:rsidR="00CE198F">
        <w:t xml:space="preserve">. </w:t>
      </w:r>
      <w:r w:rsidR="00CE198F" w:rsidRPr="00CE198F">
        <w:rPr>
          <w:b/>
          <w:bCs/>
        </w:rPr>
        <w:t>Toute demi-heure entamée est due</w:t>
      </w:r>
      <w:r w:rsidR="00CE198F">
        <w:t xml:space="preserve"> </w:t>
      </w:r>
    </w:p>
    <w:p w14:paraId="7ED8BEDD" w14:textId="01BFE8D8" w:rsidR="002F742F" w:rsidRDefault="002F742F" w:rsidP="000A40D8">
      <w:pPr>
        <w:pStyle w:val="Paragraphedeliste"/>
        <w:numPr>
          <w:ilvl w:val="0"/>
          <w:numId w:val="1"/>
        </w:numPr>
      </w:pPr>
      <w:r w:rsidRPr="000A40D8">
        <w:rPr>
          <w:b/>
          <w:bCs/>
        </w:rPr>
        <w:t>Mercredis- petites vacances scolaires</w:t>
      </w:r>
      <w:r>
        <w:t> : La tarification est e</w:t>
      </w:r>
      <w:r w:rsidR="004F2577">
        <w:t>n journée ou demi-journée avec ou sans repas</w:t>
      </w:r>
      <w:r>
        <w:t xml:space="preserve"> </w:t>
      </w:r>
    </w:p>
    <w:p w14:paraId="4E04764E" w14:textId="41A59D52" w:rsidR="00551A8E" w:rsidRDefault="002F742F" w:rsidP="000A40D8">
      <w:pPr>
        <w:pStyle w:val="Paragraphedeliste"/>
        <w:numPr>
          <w:ilvl w:val="0"/>
          <w:numId w:val="1"/>
        </w:numPr>
      </w:pPr>
      <w:r w:rsidRPr="000A40D8">
        <w:rPr>
          <w:b/>
          <w:bCs/>
        </w:rPr>
        <w:t>V</w:t>
      </w:r>
      <w:r w:rsidR="00551A8E" w:rsidRPr="000A40D8">
        <w:rPr>
          <w:b/>
          <w:bCs/>
        </w:rPr>
        <w:t>acances d’été</w:t>
      </w:r>
      <w:r w:rsidRPr="000A40D8">
        <w:rPr>
          <w:b/>
          <w:bCs/>
        </w:rPr>
        <w:t> </w:t>
      </w:r>
      <w:r>
        <w:t xml:space="preserve">: </w:t>
      </w:r>
      <w:r w:rsidR="00551A8E">
        <w:t>la totalité du paiement est à régler au moment de l’inscription.</w:t>
      </w:r>
    </w:p>
    <w:p w14:paraId="3D655FA5" w14:textId="77777777" w:rsidR="000A40D8" w:rsidRDefault="000A40D8" w:rsidP="000A40D8">
      <w:pPr>
        <w:pStyle w:val="Paragraphedeliste"/>
        <w:numPr>
          <w:ilvl w:val="0"/>
          <w:numId w:val="1"/>
        </w:numPr>
      </w:pPr>
      <w:r w:rsidRPr="000A40D8">
        <w:rPr>
          <w:b/>
          <w:bCs/>
        </w:rPr>
        <w:t>Les mini-camps</w:t>
      </w:r>
      <w:r>
        <w:t xml:space="preserve"> : Le règlement de la totalité du séjour vous sera demandé. </w:t>
      </w:r>
    </w:p>
    <w:p w14:paraId="07FF49E1" w14:textId="77777777" w:rsidR="006844F7" w:rsidRDefault="006844F7" w:rsidP="000A40D8">
      <w:pPr>
        <w:pStyle w:val="Paragraphedeliste"/>
      </w:pPr>
    </w:p>
    <w:p w14:paraId="5404A4F4" w14:textId="6525B4EA" w:rsidR="00551A8E" w:rsidRDefault="00551A8E" w:rsidP="00CD5772">
      <w:pPr>
        <w:pStyle w:val="Paragraphedeliste"/>
        <w:numPr>
          <w:ilvl w:val="0"/>
          <w:numId w:val="7"/>
        </w:numPr>
      </w:pPr>
      <w:r>
        <w:t xml:space="preserve">Une adhésion annuelle </w:t>
      </w:r>
      <w:r w:rsidR="00D627A7">
        <w:t xml:space="preserve">au centre social </w:t>
      </w:r>
      <w:r>
        <w:t xml:space="preserve">est </w:t>
      </w:r>
      <w:r w:rsidR="00671333">
        <w:t xml:space="preserve">obligatoire </w:t>
      </w:r>
      <w:r w:rsidR="00C146E6">
        <w:t>pour</w:t>
      </w:r>
      <w:r>
        <w:t xml:space="preserve"> s’inscrire </w:t>
      </w:r>
      <w:r w:rsidR="00D627A7">
        <w:t>au centre de loisirs</w:t>
      </w:r>
      <w:r w:rsidR="00F73A85">
        <w:t xml:space="preserve">. </w:t>
      </w:r>
      <w:r>
        <w:t xml:space="preserve"> Cette adhésion est valable </w:t>
      </w:r>
      <w:r w:rsidR="00E95282">
        <w:t xml:space="preserve">de septembre </w:t>
      </w:r>
      <w:r>
        <w:t>au 31 aout de l’année suivante.</w:t>
      </w:r>
    </w:p>
    <w:p w14:paraId="5AC3379B" w14:textId="0FC2A10C" w:rsidR="00F7464E" w:rsidRPr="000A40D8" w:rsidRDefault="00F7464E" w:rsidP="00F7464E">
      <w:pPr>
        <w:rPr>
          <w:b/>
          <w:bCs/>
          <w:color w:val="C45911" w:themeColor="accent2" w:themeShade="BF"/>
          <w:sz w:val="28"/>
          <w:szCs w:val="28"/>
        </w:rPr>
      </w:pPr>
      <w:r w:rsidRPr="000A40D8">
        <w:rPr>
          <w:b/>
          <w:bCs/>
          <w:color w:val="C45911" w:themeColor="accent2" w:themeShade="BF"/>
          <w:sz w:val="28"/>
          <w:szCs w:val="28"/>
        </w:rPr>
        <w:t>LA FACTURATION :</w:t>
      </w:r>
    </w:p>
    <w:p w14:paraId="71C9A323" w14:textId="2743293C" w:rsidR="00F7464E" w:rsidRDefault="00F7464E" w:rsidP="00873936">
      <w:pPr>
        <w:pStyle w:val="Paragraphedeliste"/>
        <w:numPr>
          <w:ilvl w:val="0"/>
          <w:numId w:val="7"/>
        </w:numPr>
      </w:pPr>
      <w:r>
        <w:t>Les facture</w:t>
      </w:r>
      <w:r w:rsidR="002F742F">
        <w:t>s</w:t>
      </w:r>
      <w:r>
        <w:t xml:space="preserve"> sont envoyées mensuellement par mail et elles sont payables dans les 15 jours</w:t>
      </w:r>
      <w:r w:rsidR="00551A8E">
        <w:t xml:space="preserve"> qui suivent</w:t>
      </w:r>
      <w:r>
        <w:t xml:space="preserve">. </w:t>
      </w:r>
    </w:p>
    <w:p w14:paraId="5F846821" w14:textId="47F52D74" w:rsidR="00F7464E" w:rsidRDefault="00F7464E" w:rsidP="00873936">
      <w:pPr>
        <w:pStyle w:val="Paragraphedeliste"/>
        <w:numPr>
          <w:ilvl w:val="0"/>
          <w:numId w:val="7"/>
        </w:numPr>
      </w:pPr>
      <w:r>
        <w:t>Il est interdit de modifier et de régler un montant différent que celui édité sur la facture. Dans ce cas-là, la structure se réserve le droit de ne plus accepter d’inscription.</w:t>
      </w:r>
    </w:p>
    <w:p w14:paraId="5B830895" w14:textId="3BB03828" w:rsidR="00F070D5" w:rsidRDefault="00411E48" w:rsidP="00873936">
      <w:pPr>
        <w:pStyle w:val="Paragraphedeliste"/>
        <w:numPr>
          <w:ilvl w:val="0"/>
          <w:numId w:val="7"/>
        </w:numPr>
      </w:pPr>
      <w:r>
        <w:t>Si</w:t>
      </w:r>
      <w:r w:rsidR="00DC7E87">
        <w:t xml:space="preserve"> un problème est constaté sur la facture, il fa</w:t>
      </w:r>
      <w:r w:rsidR="00743B16">
        <w:t>ut avertir</w:t>
      </w:r>
      <w:r w:rsidR="00AD5733">
        <w:t xml:space="preserve"> immédiatement</w:t>
      </w:r>
      <w:r w:rsidR="00A33033">
        <w:t xml:space="preserve"> la </w:t>
      </w:r>
      <w:r w:rsidR="00743B16">
        <w:t>structure</w:t>
      </w:r>
      <w:r w:rsidR="00A33033">
        <w:t xml:space="preserve"> au plus tard dans le mois suivant </w:t>
      </w:r>
      <w:r w:rsidR="00BE032E">
        <w:t>l’émission de la facture</w:t>
      </w:r>
      <w:r w:rsidR="00E25398">
        <w:t>.</w:t>
      </w:r>
      <w:r w:rsidR="00743B16">
        <w:t xml:space="preserve"> Aucune modification ne sera effectuée</w:t>
      </w:r>
      <w:r w:rsidR="003C3082">
        <w:t xml:space="preserve"> au-delà de ce délai. </w:t>
      </w:r>
    </w:p>
    <w:p w14:paraId="09F1E3F9" w14:textId="77777777" w:rsidR="00751C74" w:rsidRDefault="00751C74" w:rsidP="00F7464E">
      <w:pPr>
        <w:rPr>
          <w:b/>
          <w:bCs/>
          <w:color w:val="C45911" w:themeColor="accent2" w:themeShade="BF"/>
          <w:sz w:val="28"/>
          <w:szCs w:val="28"/>
        </w:rPr>
      </w:pPr>
    </w:p>
    <w:p w14:paraId="7519EAF9" w14:textId="7546BB52" w:rsidR="00551A8E" w:rsidRPr="000A40D8" w:rsidRDefault="00551A8E" w:rsidP="00F7464E">
      <w:pPr>
        <w:rPr>
          <w:b/>
          <w:bCs/>
          <w:color w:val="C45911" w:themeColor="accent2" w:themeShade="BF"/>
          <w:sz w:val="28"/>
          <w:szCs w:val="28"/>
        </w:rPr>
      </w:pPr>
      <w:r w:rsidRPr="000A40D8">
        <w:rPr>
          <w:b/>
          <w:bCs/>
          <w:color w:val="C45911" w:themeColor="accent2" w:themeShade="BF"/>
          <w:sz w:val="28"/>
          <w:szCs w:val="28"/>
        </w:rPr>
        <w:t>LE PAIEMENT </w:t>
      </w:r>
    </w:p>
    <w:p w14:paraId="588F27A2" w14:textId="7B32DF0E" w:rsidR="002F742F" w:rsidRDefault="00551A8E" w:rsidP="00873936">
      <w:pPr>
        <w:pStyle w:val="Paragraphedeliste"/>
        <w:numPr>
          <w:ilvl w:val="0"/>
          <w:numId w:val="8"/>
        </w:numPr>
      </w:pPr>
      <w:r>
        <w:t>Le Centre social propose plusieurs options de paiement. La plus conseillée est via le portail famille</w:t>
      </w:r>
      <w:r w:rsidR="0069416D">
        <w:t>. Vous pouvez aussi</w:t>
      </w:r>
      <w:r w:rsidR="00857116">
        <w:t xml:space="preserve"> régler par</w:t>
      </w:r>
      <w:r>
        <w:t xml:space="preserve"> virement, chèque, chèque CESU</w:t>
      </w:r>
      <w:r w:rsidR="00552BEF">
        <w:t xml:space="preserve"> et </w:t>
      </w:r>
      <w:r>
        <w:t xml:space="preserve">chèque </w:t>
      </w:r>
      <w:r w:rsidR="00873936">
        <w:t>vacances</w:t>
      </w:r>
      <w:r w:rsidR="00552BEF">
        <w:t>.</w:t>
      </w:r>
    </w:p>
    <w:p w14:paraId="38A8F33F" w14:textId="77777777" w:rsidR="00F7464E" w:rsidRDefault="00F7464E" w:rsidP="00F7464E"/>
    <w:p w14:paraId="00B4AA94" w14:textId="0AEF9AA0" w:rsidR="002004AE" w:rsidRPr="000A40D8" w:rsidRDefault="002004AE" w:rsidP="00415C5A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lastRenderedPageBreak/>
        <w:t>ASSURANCE</w:t>
      </w:r>
      <w:r w:rsidR="000A40D8">
        <w:rPr>
          <w:b/>
          <w:bCs/>
          <w:sz w:val="32"/>
          <w:szCs w:val="32"/>
        </w:rPr>
        <w:t> :</w:t>
      </w:r>
      <w:r w:rsidRPr="000A40D8">
        <w:rPr>
          <w:b/>
          <w:bCs/>
          <w:sz w:val="32"/>
          <w:szCs w:val="32"/>
        </w:rPr>
        <w:t xml:space="preserve"> </w:t>
      </w:r>
    </w:p>
    <w:p w14:paraId="4949FD3A" w14:textId="30E57517" w:rsidR="002004AE" w:rsidRDefault="002004AE" w:rsidP="00873936">
      <w:pPr>
        <w:pStyle w:val="Paragraphedeliste"/>
        <w:numPr>
          <w:ilvl w:val="0"/>
          <w:numId w:val="8"/>
        </w:numPr>
      </w:pPr>
      <w:r>
        <w:t xml:space="preserve">Le centre de loisirs ne peut être tenu responsable de tout accident à l’intérieur de l’établissement dès lors que l’enfant est placé sous la responsabilité de ses parents. Un défaut de surveillance des parents entrainant un accident fait jouer leur responsabilité civile. </w:t>
      </w:r>
    </w:p>
    <w:p w14:paraId="7B7E0B2E" w14:textId="70898207" w:rsidR="002004AE" w:rsidRDefault="007F2B34" w:rsidP="00873936">
      <w:pPr>
        <w:pStyle w:val="Paragraphedeliste"/>
        <w:numPr>
          <w:ilvl w:val="0"/>
          <w:numId w:val="8"/>
        </w:numPr>
      </w:pPr>
      <w:r>
        <w:t>En cas d’</w:t>
      </w:r>
      <w:r w:rsidR="002004AE">
        <w:t>accident entre deux enfants</w:t>
      </w:r>
      <w:r w:rsidR="00356744">
        <w:t xml:space="preserve"> </w:t>
      </w:r>
      <w:r w:rsidR="002004AE">
        <w:t>(ex : lunettes cassées), les familles sont mises en relation par la structure et ils font jouer leur responsabilité civile.</w:t>
      </w:r>
    </w:p>
    <w:p w14:paraId="59BC52A0" w14:textId="75BCBABA" w:rsidR="002004AE" w:rsidRDefault="002004AE" w:rsidP="00873936">
      <w:pPr>
        <w:pStyle w:val="Paragraphedeliste"/>
        <w:numPr>
          <w:ilvl w:val="0"/>
          <w:numId w:val="8"/>
        </w:numPr>
      </w:pPr>
      <w:r>
        <w:t xml:space="preserve">La structure décline toute responsabilité en cas de perte ou vol d’objets ou </w:t>
      </w:r>
      <w:r w:rsidR="00356744">
        <w:t>vêtement</w:t>
      </w:r>
      <w:r>
        <w:t xml:space="preserve"> appartenant à l’enfant. Nous vous demandons de ne pas donner à vos enfants des jeux</w:t>
      </w:r>
      <w:r w:rsidR="00133263">
        <w:t xml:space="preserve"> </w:t>
      </w:r>
      <w:r>
        <w:t xml:space="preserve">(matériel électronique, téléphone, </w:t>
      </w:r>
      <w:r w:rsidR="00356744">
        <w:t>etc.</w:t>
      </w:r>
      <w:r>
        <w:t xml:space="preserve">) ou objets de valeurs </w:t>
      </w:r>
      <w:r w:rsidR="00356744">
        <w:t>lorsqu’ils</w:t>
      </w:r>
      <w:r>
        <w:t xml:space="preserve"> doivent se rendre au </w:t>
      </w:r>
      <w:r w:rsidR="00356744">
        <w:t>s</w:t>
      </w:r>
      <w:r>
        <w:t>ein de la structure.</w:t>
      </w:r>
    </w:p>
    <w:p w14:paraId="1AFF0CDA" w14:textId="77777777" w:rsidR="00323FBB" w:rsidRDefault="00323FBB" w:rsidP="002F742F">
      <w:pPr>
        <w:rPr>
          <w:b/>
          <w:bCs/>
          <w:sz w:val="32"/>
          <w:szCs w:val="32"/>
        </w:rPr>
      </w:pPr>
    </w:p>
    <w:p w14:paraId="04F80755" w14:textId="3A16E294" w:rsidR="002F742F" w:rsidRPr="000A40D8" w:rsidRDefault="002F742F" w:rsidP="002F742F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t>LES RETARDS :</w:t>
      </w:r>
    </w:p>
    <w:p w14:paraId="3A3E08EB" w14:textId="19DEC5F5" w:rsidR="002F742F" w:rsidRPr="00873936" w:rsidRDefault="002F742F" w:rsidP="00873936">
      <w:pPr>
        <w:pStyle w:val="Paragraphedeliste"/>
        <w:numPr>
          <w:ilvl w:val="0"/>
          <w:numId w:val="9"/>
        </w:numPr>
        <w:rPr>
          <w:color w:val="000000" w:themeColor="text1"/>
        </w:rPr>
      </w:pPr>
      <w:r w:rsidRPr="00873936">
        <w:rPr>
          <w:color w:val="000000" w:themeColor="text1"/>
        </w:rPr>
        <w:t>Tout dépassement d’horaires au-delà de l’heure de fermeture sera facturé 10€ par</w:t>
      </w:r>
      <w:r w:rsidR="00B03AEC" w:rsidRPr="00873936">
        <w:rPr>
          <w:color w:val="000000" w:themeColor="text1"/>
        </w:rPr>
        <w:t xml:space="preserve"> quart d’heure</w:t>
      </w:r>
      <w:r w:rsidRPr="00873936">
        <w:rPr>
          <w:color w:val="000000" w:themeColor="text1"/>
        </w:rPr>
        <w:t xml:space="preserve"> entamé.</w:t>
      </w:r>
    </w:p>
    <w:p w14:paraId="30E6994C" w14:textId="6A1E0BF1" w:rsidR="002F742F" w:rsidRDefault="00960CF6" w:rsidP="00415C5A">
      <w:pPr>
        <w:pStyle w:val="Paragraphedeliste"/>
        <w:numPr>
          <w:ilvl w:val="0"/>
          <w:numId w:val="9"/>
        </w:numPr>
      </w:pPr>
      <w:r w:rsidRPr="00960CF6">
        <w:t xml:space="preserve">L’équipe pédagogique refusera l’accueil de l’enfant en </w:t>
      </w:r>
      <w:r w:rsidR="004C4461">
        <w:t xml:space="preserve">dehors </w:t>
      </w:r>
      <w:r w:rsidRPr="00960CF6">
        <w:t>des h</w:t>
      </w:r>
      <w:r w:rsidR="004C4461">
        <w:t>eures</w:t>
      </w:r>
      <w:r>
        <w:t xml:space="preserve"> d</w:t>
      </w:r>
      <w:r w:rsidR="000014D5">
        <w:t>es</w:t>
      </w:r>
      <w:r>
        <w:t xml:space="preserve"> temps d’accueil</w:t>
      </w:r>
      <w:r w:rsidRPr="00960CF6">
        <w:t>.</w:t>
      </w:r>
    </w:p>
    <w:p w14:paraId="763F40BF" w14:textId="0ED29C18" w:rsidR="00133263" w:rsidRDefault="00133263" w:rsidP="00491FB6">
      <w:pPr>
        <w:pStyle w:val="Paragraphedeliste"/>
      </w:pPr>
    </w:p>
    <w:p w14:paraId="40BB03BC" w14:textId="77777777" w:rsidR="00DA1F4A" w:rsidRDefault="00DA1F4A" w:rsidP="00491FB6">
      <w:pPr>
        <w:pStyle w:val="Paragraphedeliste"/>
      </w:pPr>
    </w:p>
    <w:p w14:paraId="4D75C52C" w14:textId="701665E9" w:rsidR="007E53A5" w:rsidRPr="000A40D8" w:rsidRDefault="007E53A5" w:rsidP="00415C5A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t>MODALITE DE REMBOURSEMENT :</w:t>
      </w:r>
    </w:p>
    <w:p w14:paraId="2650922F" w14:textId="2D3D7F28" w:rsidR="007E53A5" w:rsidRDefault="007E53A5" w:rsidP="00873936">
      <w:pPr>
        <w:pStyle w:val="Paragraphedeliste"/>
        <w:numPr>
          <w:ilvl w:val="0"/>
          <w:numId w:val="9"/>
        </w:numPr>
      </w:pPr>
      <w:r>
        <w:t>Seules les absences justifiées par un certificat médical présenté au plus tard la semaine qui suit l’absence de l’enfant pourront donner lieu à des avoirs</w:t>
      </w:r>
      <w:r w:rsidR="00133263">
        <w:t>.</w:t>
      </w:r>
    </w:p>
    <w:p w14:paraId="6CD3775F" w14:textId="1A7EE91B" w:rsidR="007E53A5" w:rsidRDefault="007E53A5" w:rsidP="00415C5A">
      <w:r>
        <w:t xml:space="preserve">Attention pour toutes factures éditées, il ne sera procédé </w:t>
      </w:r>
      <w:r w:rsidR="00AF3480">
        <w:t>aucune modification ultérieure</w:t>
      </w:r>
      <w:r>
        <w:t xml:space="preserve"> dans le cas où vous n’auriez pas fourn</w:t>
      </w:r>
      <w:r w:rsidR="00356744">
        <w:t>i</w:t>
      </w:r>
      <w:r>
        <w:t xml:space="preserve"> les documents obligatoire</w:t>
      </w:r>
      <w:r w:rsidR="00356744">
        <w:t>s</w:t>
      </w:r>
      <w:r>
        <w:t xml:space="preserve"> lors de l’inscription ou d’un changement.</w:t>
      </w:r>
    </w:p>
    <w:p w14:paraId="1CA9B239" w14:textId="3526FEAA" w:rsidR="00AB5444" w:rsidRDefault="00AB5444" w:rsidP="00415C5A"/>
    <w:p w14:paraId="34047DF3" w14:textId="7B17D6AF" w:rsidR="00AB5444" w:rsidRPr="000A40D8" w:rsidRDefault="00AB5444" w:rsidP="00415C5A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t>D</w:t>
      </w:r>
      <w:r w:rsidR="00136D57">
        <w:rPr>
          <w:b/>
          <w:bCs/>
          <w:sz w:val="32"/>
          <w:szCs w:val="32"/>
        </w:rPr>
        <w:t>É</w:t>
      </w:r>
      <w:r w:rsidRPr="000A40D8">
        <w:rPr>
          <w:b/>
          <w:bCs/>
          <w:sz w:val="32"/>
          <w:szCs w:val="32"/>
        </w:rPr>
        <w:t>SISTEMENT</w:t>
      </w:r>
      <w:r w:rsidR="00915D85">
        <w:rPr>
          <w:b/>
          <w:bCs/>
          <w:sz w:val="32"/>
          <w:szCs w:val="32"/>
        </w:rPr>
        <w:t xml:space="preserve"> </w:t>
      </w:r>
      <w:r w:rsidR="002E2883">
        <w:rPr>
          <w:b/>
          <w:bCs/>
          <w:sz w:val="32"/>
          <w:szCs w:val="32"/>
        </w:rPr>
        <w:t>OU</w:t>
      </w:r>
      <w:r w:rsidR="00915D85">
        <w:rPr>
          <w:b/>
          <w:bCs/>
          <w:sz w:val="32"/>
          <w:szCs w:val="32"/>
        </w:rPr>
        <w:t xml:space="preserve"> </w:t>
      </w:r>
      <w:r w:rsidR="00133263">
        <w:rPr>
          <w:b/>
          <w:bCs/>
          <w:sz w:val="32"/>
          <w:szCs w:val="32"/>
        </w:rPr>
        <w:t>ANNULATION</w:t>
      </w:r>
      <w:r w:rsidR="00133263" w:rsidRPr="000A40D8">
        <w:rPr>
          <w:b/>
          <w:bCs/>
          <w:sz w:val="32"/>
          <w:szCs w:val="32"/>
        </w:rPr>
        <w:t xml:space="preserve"> :</w:t>
      </w:r>
    </w:p>
    <w:p w14:paraId="169E64C1" w14:textId="0E75CEF1" w:rsidR="00AB5444" w:rsidRDefault="00AB5444" w:rsidP="00B03AEC">
      <w:r w:rsidRPr="00B03AEC">
        <w:rPr>
          <w:b/>
          <w:bCs/>
        </w:rPr>
        <w:t>Mini-camps</w:t>
      </w:r>
      <w:r>
        <w:t xml:space="preserve"> : tout désistement ou annulation doit se faire le plus rapidement possible </w:t>
      </w:r>
      <w:r w:rsidR="00EB708B">
        <w:t>auquel cas le centre applique le barème suivant :</w:t>
      </w:r>
    </w:p>
    <w:p w14:paraId="4EF532CC" w14:textId="315F31FE" w:rsidR="00EB708B" w:rsidRPr="000A40D8" w:rsidRDefault="00EB708B" w:rsidP="00415C5A">
      <w:pPr>
        <w:rPr>
          <w:i/>
          <w:iCs/>
        </w:rPr>
      </w:pPr>
      <w:r w:rsidRPr="0073385F">
        <w:rPr>
          <w:i/>
          <w:iCs/>
        </w:rPr>
        <w:t xml:space="preserve">Entre 8 et 30 jours </w:t>
      </w:r>
      <w:r w:rsidRPr="000A40D8">
        <w:rPr>
          <w:i/>
          <w:iCs/>
        </w:rPr>
        <w:t xml:space="preserve">du départ il sera retenu 50 </w:t>
      </w:r>
      <w:r w:rsidR="00450F5A">
        <w:rPr>
          <w:i/>
          <w:iCs/>
        </w:rPr>
        <w:t xml:space="preserve">% </w:t>
      </w:r>
      <w:r w:rsidR="000670D2">
        <w:rPr>
          <w:i/>
          <w:iCs/>
        </w:rPr>
        <w:t xml:space="preserve">du montant </w:t>
      </w:r>
      <w:r w:rsidR="00A272AD">
        <w:rPr>
          <w:i/>
          <w:iCs/>
        </w:rPr>
        <w:t>du séjour</w:t>
      </w:r>
    </w:p>
    <w:p w14:paraId="499944CC" w14:textId="2264C250" w:rsidR="00EB708B" w:rsidRPr="000A40D8" w:rsidRDefault="00EB708B" w:rsidP="00415C5A">
      <w:pPr>
        <w:rPr>
          <w:i/>
          <w:iCs/>
        </w:rPr>
      </w:pPr>
      <w:r w:rsidRPr="000A40D8">
        <w:rPr>
          <w:i/>
          <w:iCs/>
        </w:rPr>
        <w:t xml:space="preserve">Moins de 7 jours avant le départ, il sera retenu 100 </w:t>
      </w:r>
      <w:r w:rsidR="00A272AD">
        <w:rPr>
          <w:i/>
          <w:iCs/>
        </w:rPr>
        <w:t>%</w:t>
      </w:r>
      <w:r w:rsidRPr="000A40D8">
        <w:rPr>
          <w:i/>
          <w:iCs/>
        </w:rPr>
        <w:t xml:space="preserve"> du montant du séjour.</w:t>
      </w:r>
    </w:p>
    <w:p w14:paraId="3D935122" w14:textId="77777777" w:rsidR="005C2BD5" w:rsidRDefault="005C2BD5" w:rsidP="00415C5A">
      <w:pPr>
        <w:rPr>
          <w:b/>
          <w:bCs/>
          <w:sz w:val="32"/>
          <w:szCs w:val="32"/>
        </w:rPr>
      </w:pPr>
    </w:p>
    <w:p w14:paraId="3EDEE16C" w14:textId="1B4EEAD3" w:rsidR="00EB708B" w:rsidRPr="000A40D8" w:rsidRDefault="00303DBB" w:rsidP="00415C5A">
      <w:pPr>
        <w:rPr>
          <w:b/>
          <w:bCs/>
          <w:sz w:val="32"/>
          <w:szCs w:val="32"/>
        </w:rPr>
      </w:pPr>
      <w:r w:rsidRPr="000A40D8">
        <w:rPr>
          <w:b/>
          <w:bCs/>
          <w:sz w:val="32"/>
          <w:szCs w:val="32"/>
        </w:rPr>
        <w:t>FERMETURE</w:t>
      </w:r>
      <w:r w:rsidR="00346752">
        <w:rPr>
          <w:b/>
          <w:bCs/>
          <w:sz w:val="32"/>
          <w:szCs w:val="32"/>
        </w:rPr>
        <w:t>S</w:t>
      </w:r>
      <w:r w:rsidRPr="000A40D8">
        <w:rPr>
          <w:b/>
          <w:bCs/>
          <w:sz w:val="32"/>
          <w:szCs w:val="32"/>
        </w:rPr>
        <w:t xml:space="preserve"> ANNUELLE</w:t>
      </w:r>
      <w:r w:rsidR="00346752">
        <w:rPr>
          <w:b/>
          <w:bCs/>
          <w:sz w:val="32"/>
          <w:szCs w:val="32"/>
        </w:rPr>
        <w:t>S</w:t>
      </w:r>
      <w:r w:rsidRPr="000A40D8">
        <w:rPr>
          <w:b/>
          <w:bCs/>
          <w:sz w:val="32"/>
          <w:szCs w:val="32"/>
        </w:rPr>
        <w:t xml:space="preserve"> DU CENTRE SOCIAL :</w:t>
      </w:r>
    </w:p>
    <w:p w14:paraId="6B1659FA" w14:textId="686BF234" w:rsidR="00303DBB" w:rsidRDefault="00303DBB" w:rsidP="00415C5A">
      <w:r>
        <w:t xml:space="preserve">La structure ferme une semaine pendant les vacances de fin d’année et </w:t>
      </w:r>
      <w:r w:rsidR="0073385F">
        <w:t xml:space="preserve">les </w:t>
      </w:r>
      <w:r>
        <w:t xml:space="preserve">3 </w:t>
      </w:r>
      <w:r w:rsidR="0073385F">
        <w:t xml:space="preserve">premières </w:t>
      </w:r>
      <w:r>
        <w:t xml:space="preserve">semaines </w:t>
      </w:r>
      <w:r w:rsidR="0073385F">
        <w:t>du</w:t>
      </w:r>
      <w:r>
        <w:t xml:space="preserve"> mois d’aout. Une information au préalable est envoyée à tous. </w:t>
      </w:r>
    </w:p>
    <w:p w14:paraId="51F089F5" w14:textId="77777777" w:rsidR="00203146" w:rsidRDefault="00303DBB" w:rsidP="00415C5A">
      <w:pPr>
        <w:rPr>
          <w:b/>
          <w:bCs/>
          <w:sz w:val="32"/>
          <w:szCs w:val="32"/>
        </w:rPr>
      </w:pPr>
      <w:r w:rsidRPr="0073385F">
        <w:rPr>
          <w:b/>
          <w:bCs/>
        </w:rPr>
        <w:t xml:space="preserve">Le centre de loisirs </w:t>
      </w:r>
      <w:r w:rsidR="00ED2173">
        <w:rPr>
          <w:b/>
        </w:rPr>
        <w:t>à</w:t>
      </w:r>
      <w:r w:rsidRPr="0073385F">
        <w:rPr>
          <w:b/>
          <w:bCs/>
        </w:rPr>
        <w:t xml:space="preserve"> sa journée pédagogique chaque vieille de rentrée de début d’année scolaire</w:t>
      </w:r>
      <w:r w:rsidR="000F7672" w:rsidRPr="0073385F">
        <w:rPr>
          <w:b/>
          <w:bCs/>
        </w:rPr>
        <w:t xml:space="preserve"> et</w:t>
      </w:r>
      <w:r w:rsidR="00D411D3" w:rsidRPr="0073385F">
        <w:rPr>
          <w:b/>
          <w:bCs/>
        </w:rPr>
        <w:t xml:space="preserve"> ne pourra pas accueillir les enfants</w:t>
      </w:r>
      <w:r w:rsidRPr="0073385F">
        <w:rPr>
          <w:b/>
          <w:bCs/>
        </w:rPr>
        <w:t xml:space="preserve">. </w:t>
      </w:r>
    </w:p>
    <w:p w14:paraId="2F88094C" w14:textId="77777777" w:rsidR="00DA1F4A" w:rsidRDefault="00DA1F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46BD275" w14:textId="618B13EB" w:rsidR="00303DBB" w:rsidRPr="00346752" w:rsidRDefault="00303DBB" w:rsidP="00415C5A">
      <w:pPr>
        <w:rPr>
          <w:b/>
          <w:bCs/>
          <w:sz w:val="32"/>
          <w:szCs w:val="32"/>
        </w:rPr>
      </w:pPr>
      <w:r w:rsidRPr="00346752">
        <w:rPr>
          <w:b/>
          <w:bCs/>
          <w:sz w:val="32"/>
          <w:szCs w:val="32"/>
        </w:rPr>
        <w:lastRenderedPageBreak/>
        <w:t>RADIATION :</w:t>
      </w:r>
    </w:p>
    <w:p w14:paraId="26707526" w14:textId="7A39DDE8" w:rsidR="00303DBB" w:rsidRDefault="00303DBB" w:rsidP="00415C5A">
      <w:r>
        <w:t>L’équipe de direction peut refuser l’accueil d’un enfant</w:t>
      </w:r>
      <w:r w:rsidR="00650EE8">
        <w:t xml:space="preserve"> </w:t>
      </w:r>
      <w:r w:rsidR="007A0210">
        <w:t>au sein de la structure en cas :</w:t>
      </w:r>
    </w:p>
    <w:p w14:paraId="1903046C" w14:textId="6A051C58" w:rsidR="007A0210" w:rsidRDefault="007A0210" w:rsidP="007A0210">
      <w:pPr>
        <w:pStyle w:val="Paragraphedeliste"/>
        <w:numPr>
          <w:ilvl w:val="0"/>
          <w:numId w:val="1"/>
        </w:numPr>
      </w:pPr>
      <w:r>
        <w:t>De non-paiement</w:t>
      </w:r>
    </w:p>
    <w:p w14:paraId="611D50EE" w14:textId="577ADCA0" w:rsidR="007A0210" w:rsidRDefault="007A0210" w:rsidP="007A0210">
      <w:pPr>
        <w:pStyle w:val="Paragraphedeliste"/>
        <w:numPr>
          <w:ilvl w:val="0"/>
          <w:numId w:val="1"/>
        </w:numPr>
      </w:pPr>
      <w:r>
        <w:t xml:space="preserve">D’attitude perturbatrice ou dangereuse </w:t>
      </w:r>
    </w:p>
    <w:p w14:paraId="1F6EDDCA" w14:textId="4949EA5F" w:rsidR="007A0210" w:rsidRDefault="007A0210" w:rsidP="007A0210">
      <w:pPr>
        <w:pStyle w:val="Paragraphedeliste"/>
        <w:numPr>
          <w:ilvl w:val="0"/>
          <w:numId w:val="1"/>
        </w:numPr>
      </w:pPr>
      <w:r>
        <w:t xml:space="preserve">De retards répétés et injustifiées à l’heure de la fermeture </w:t>
      </w:r>
    </w:p>
    <w:p w14:paraId="33B1258A" w14:textId="18EDA439" w:rsidR="007A0210" w:rsidRDefault="007A0210" w:rsidP="007A0210"/>
    <w:p w14:paraId="6FC1D554" w14:textId="07DC67B1" w:rsidR="007A0210" w:rsidRPr="00346752" w:rsidRDefault="007A0210" w:rsidP="007A0210">
      <w:pPr>
        <w:rPr>
          <w:b/>
          <w:bCs/>
          <w:sz w:val="32"/>
          <w:szCs w:val="32"/>
        </w:rPr>
      </w:pPr>
      <w:r w:rsidRPr="00346752">
        <w:rPr>
          <w:b/>
          <w:bCs/>
          <w:sz w:val="32"/>
          <w:szCs w:val="32"/>
        </w:rPr>
        <w:t>CAF :</w:t>
      </w:r>
    </w:p>
    <w:p w14:paraId="013542EF" w14:textId="00616307" w:rsidR="007A0210" w:rsidRDefault="007A0210" w:rsidP="007A0210">
      <w:r>
        <w:t xml:space="preserve">Afin de connaitre votre coefficient familial et d’adapter votre tarif à votre situation personnelle, nous utilisons le service CAF de </w:t>
      </w:r>
      <w:r w:rsidR="00EC73EB">
        <w:t>l’Ain</w:t>
      </w:r>
      <w:r>
        <w:t>. Si vous ne souhaite</w:t>
      </w:r>
      <w:r w:rsidR="00556EF5">
        <w:t>z</w:t>
      </w:r>
      <w:r>
        <w:t xml:space="preserve"> pas communiquer votre numéro CAF, nous appliquerons le tarif maximum.</w:t>
      </w:r>
    </w:p>
    <w:p w14:paraId="69E823BF" w14:textId="60120571" w:rsidR="004329D1" w:rsidRDefault="004329D1" w:rsidP="007A0210">
      <w:r>
        <w:t>Les quotients seront mis à jour</w:t>
      </w:r>
      <w:r w:rsidR="00BE4539">
        <w:t xml:space="preserve"> chaque année</w:t>
      </w:r>
      <w:r w:rsidR="00A8061F">
        <w:t xml:space="preserve"> </w:t>
      </w:r>
      <w:r w:rsidR="009B4CCF">
        <w:t>lors des renouvellements d’inscriptions</w:t>
      </w:r>
      <w:r w:rsidR="00A8061F">
        <w:t>.</w:t>
      </w:r>
      <w:r w:rsidR="00DA0C52">
        <w:t xml:space="preserve"> Il faut avertir la structure en cas de changement.</w:t>
      </w:r>
    </w:p>
    <w:p w14:paraId="5D342386" w14:textId="3443C284" w:rsidR="002004AE" w:rsidRDefault="002004AE" w:rsidP="00415C5A"/>
    <w:p w14:paraId="06C929F7" w14:textId="77777777" w:rsidR="00D66F68" w:rsidRDefault="00D66F68">
      <w:pPr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br w:type="page"/>
      </w:r>
    </w:p>
    <w:p w14:paraId="79BF6A7B" w14:textId="2E679F10" w:rsidR="004B0205" w:rsidRDefault="005B5B10" w:rsidP="003C400E">
      <w:pPr>
        <w:ind w:left="1416" w:firstLine="708"/>
        <w:rPr>
          <w:b/>
          <w:bCs/>
          <w:color w:val="C45911" w:themeColor="accent2" w:themeShade="BF"/>
          <w:sz w:val="32"/>
          <w:szCs w:val="32"/>
        </w:rPr>
      </w:pPr>
      <w:r w:rsidRPr="005B5B10">
        <w:rPr>
          <w:b/>
          <w:bCs/>
          <w:color w:val="C45911" w:themeColor="accent2" w:themeShade="BF"/>
          <w:sz w:val="32"/>
          <w:szCs w:val="32"/>
        </w:rPr>
        <w:lastRenderedPageBreak/>
        <w:t>TARIFS</w:t>
      </w:r>
      <w:r w:rsidR="003C400E">
        <w:rPr>
          <w:b/>
          <w:bCs/>
          <w:color w:val="C45911" w:themeColor="accent2" w:themeShade="BF"/>
          <w:sz w:val="32"/>
          <w:szCs w:val="32"/>
        </w:rPr>
        <w:t xml:space="preserve"> centre de loisirs</w:t>
      </w:r>
    </w:p>
    <w:p w14:paraId="2A0B63EE" w14:textId="49488976" w:rsidR="002552C2" w:rsidRPr="005B5B10" w:rsidRDefault="00531755" w:rsidP="006D2F0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color w:val="ED7D31" w:themeColor="accent2"/>
          <w:sz w:val="32"/>
          <w:szCs w:val="32"/>
        </w:rPr>
      </w:pPr>
      <w:r w:rsidRPr="005B5B10">
        <w:rPr>
          <w:b/>
          <w:bCs/>
          <w:color w:val="ED7D31" w:themeColor="accent2"/>
          <w:sz w:val="32"/>
          <w:szCs w:val="32"/>
        </w:rPr>
        <w:t>Tarif périscolaire</w:t>
      </w:r>
      <w:r w:rsidR="005B5B10" w:rsidRPr="005B5B10">
        <w:rPr>
          <w:b/>
          <w:bCs/>
          <w:color w:val="ED7D31" w:themeColor="accent2"/>
          <w:sz w:val="32"/>
          <w:szCs w:val="32"/>
        </w:rPr>
        <w:t xml:space="preserve"> </w:t>
      </w:r>
    </w:p>
    <w:p w14:paraId="5F1AA37F" w14:textId="77777777" w:rsidR="00A13688" w:rsidRPr="00531755" w:rsidRDefault="00A13688" w:rsidP="006D2F0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ED7D31" w:themeColor="accent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2410"/>
      </w:tblGrid>
      <w:tr w:rsidR="00497B3D" w14:paraId="17DD8FA8" w14:textId="77777777" w:rsidTr="00FE5D19">
        <w:tc>
          <w:tcPr>
            <w:tcW w:w="3020" w:type="dxa"/>
            <w:shd w:val="clear" w:color="auto" w:fill="EDEDED" w:themeFill="accent3" w:themeFillTint="33"/>
          </w:tcPr>
          <w:p w14:paraId="0834A57A" w14:textId="77777777" w:rsidR="0034313D" w:rsidRDefault="0034313D" w:rsidP="002552C2">
            <w:pPr>
              <w:rPr>
                <w:b/>
                <w:bCs/>
                <w:color w:val="ED7D31" w:themeColor="accent2"/>
              </w:rPr>
            </w:pPr>
            <w:bookmarkStart w:id="1" w:name="_Hlk137033002"/>
          </w:p>
          <w:p w14:paraId="52AECFE9" w14:textId="456EF3D6" w:rsidR="00A13688" w:rsidRDefault="00A13688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EDEDED" w:themeFill="accent3" w:themeFillTint="33"/>
          </w:tcPr>
          <w:p w14:paraId="176AF1B8" w14:textId="639D99FC" w:rsidR="00A13688" w:rsidRDefault="006C0A55" w:rsidP="00981119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QUOTIENT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7CC7CBAC" w14:textId="6E14B503" w:rsidR="00A13688" w:rsidRDefault="006C0A55" w:rsidP="00981119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 xml:space="preserve">TARIF </w:t>
            </w:r>
            <w:r w:rsidR="00EB0693">
              <w:rPr>
                <w:b/>
                <w:bCs/>
                <w:color w:val="ED7D31" w:themeColor="accent2"/>
              </w:rPr>
              <w:t>½ HEURE</w:t>
            </w:r>
          </w:p>
        </w:tc>
      </w:tr>
      <w:tr w:rsidR="001C1371" w14:paraId="3C882776" w14:textId="77777777" w:rsidTr="00FE5D19">
        <w:tc>
          <w:tcPr>
            <w:tcW w:w="3020" w:type="dxa"/>
            <w:vMerge w:val="restart"/>
            <w:shd w:val="clear" w:color="auto" w:fill="DBDBDB" w:themeFill="accent3" w:themeFillTint="66"/>
          </w:tcPr>
          <w:p w14:paraId="1C1437B2" w14:textId="77777777" w:rsidR="00EA1C02" w:rsidRDefault="00EA1C02" w:rsidP="00EA1C02">
            <w:pPr>
              <w:rPr>
                <w:b/>
                <w:bCs/>
                <w:color w:val="ED7D31" w:themeColor="accent2"/>
              </w:rPr>
            </w:pPr>
            <w:bookmarkStart w:id="2" w:name="_Hlk137032236"/>
          </w:p>
          <w:p w14:paraId="71F3EB62" w14:textId="010B0CD9" w:rsidR="00EA1C02" w:rsidRDefault="00EA1C02" w:rsidP="00EA1C0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TARIFS HABITANTS</w:t>
            </w:r>
          </w:p>
          <w:p w14:paraId="29DCD169" w14:textId="3599FC73" w:rsidR="00A13688" w:rsidRDefault="00EA1C02" w:rsidP="002552C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VILLARS LES DOMBES</w:t>
            </w:r>
          </w:p>
        </w:tc>
        <w:tc>
          <w:tcPr>
            <w:tcW w:w="2362" w:type="dxa"/>
            <w:shd w:val="clear" w:color="auto" w:fill="DBDBDB" w:themeFill="accent3" w:themeFillTint="66"/>
          </w:tcPr>
          <w:p w14:paraId="175A7786" w14:textId="77AE8858" w:rsidR="00A13688" w:rsidRPr="0034313D" w:rsidRDefault="000C6F3C" w:rsidP="002552C2">
            <w:r w:rsidRPr="0034313D">
              <w:t>QF</w:t>
            </w:r>
            <w:r w:rsidR="00003B6A" w:rsidRPr="0034313D">
              <w:t>1 de 0 à 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4A80302" w14:textId="3118356D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lang w:eastAsia="fr-FR"/>
              </w:rPr>
              <w:t>0.70€</w:t>
            </w:r>
          </w:p>
        </w:tc>
      </w:tr>
      <w:tr w:rsidR="001C1371" w14:paraId="4B9BBB39" w14:textId="77777777" w:rsidTr="00FE5D19">
        <w:trPr>
          <w:trHeight w:val="48"/>
        </w:trPr>
        <w:tc>
          <w:tcPr>
            <w:tcW w:w="3020" w:type="dxa"/>
            <w:vMerge/>
            <w:shd w:val="clear" w:color="auto" w:fill="DBDBDB" w:themeFill="accent3" w:themeFillTint="66"/>
          </w:tcPr>
          <w:p w14:paraId="4E5EBB80" w14:textId="30B4558C" w:rsidR="00A13688" w:rsidRDefault="00A13688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DBDBDB" w:themeFill="accent3" w:themeFillTint="66"/>
          </w:tcPr>
          <w:p w14:paraId="234BEAFA" w14:textId="56DED1D2" w:rsidR="00A13688" w:rsidRPr="0034313D" w:rsidRDefault="00003B6A" w:rsidP="002552C2">
            <w:r w:rsidRPr="0034313D">
              <w:t xml:space="preserve">QF2 </w:t>
            </w:r>
            <w:r w:rsidR="009F09CE" w:rsidRPr="0034313D">
              <w:t>d</w:t>
            </w:r>
            <w:r w:rsidRPr="0034313D">
              <w:t xml:space="preserve">e </w:t>
            </w:r>
            <w:r w:rsidR="00971352" w:rsidRPr="0034313D">
              <w:t xml:space="preserve">701 à </w:t>
            </w:r>
            <w:r w:rsidR="009F09CE" w:rsidRPr="0034313D"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2824B9E" w14:textId="08C65218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lang w:eastAsia="fr-FR"/>
              </w:rPr>
              <w:t>0.95€</w:t>
            </w:r>
          </w:p>
        </w:tc>
      </w:tr>
      <w:tr w:rsidR="001C1371" w14:paraId="57080655" w14:textId="77777777" w:rsidTr="00FE5D19">
        <w:tc>
          <w:tcPr>
            <w:tcW w:w="3020" w:type="dxa"/>
            <w:vMerge/>
            <w:shd w:val="clear" w:color="auto" w:fill="DBDBDB" w:themeFill="accent3" w:themeFillTint="66"/>
          </w:tcPr>
          <w:p w14:paraId="306A56D8" w14:textId="4E71700D" w:rsidR="00A13688" w:rsidRDefault="00A13688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DBDBDB" w:themeFill="accent3" w:themeFillTint="66"/>
          </w:tcPr>
          <w:p w14:paraId="7A926DD6" w14:textId="3BF16DD0" w:rsidR="00A13688" w:rsidRPr="0034313D" w:rsidRDefault="009F09CE" w:rsidP="002552C2">
            <w:r w:rsidRPr="0034313D">
              <w:t>QF3 de 801 à 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E8CB4FC" w14:textId="3B481EBD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lang w:eastAsia="fr-FR"/>
              </w:rPr>
              <w:t>1€</w:t>
            </w:r>
          </w:p>
        </w:tc>
      </w:tr>
      <w:tr w:rsidR="001C1371" w14:paraId="41C3CC07" w14:textId="77777777" w:rsidTr="00FE5D19">
        <w:tc>
          <w:tcPr>
            <w:tcW w:w="3020" w:type="dxa"/>
            <w:vMerge/>
            <w:shd w:val="clear" w:color="auto" w:fill="DBDBDB" w:themeFill="accent3" w:themeFillTint="66"/>
          </w:tcPr>
          <w:p w14:paraId="69E7BC19" w14:textId="77777777" w:rsidR="00A13688" w:rsidRDefault="00A13688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DBDBDB" w:themeFill="accent3" w:themeFillTint="66"/>
          </w:tcPr>
          <w:p w14:paraId="7A280763" w14:textId="7FE3716B" w:rsidR="00A13688" w:rsidRPr="0034313D" w:rsidRDefault="009F09CE" w:rsidP="002552C2">
            <w:r w:rsidRPr="0034313D">
              <w:t xml:space="preserve">QF4 </w:t>
            </w:r>
            <w:r w:rsidR="00E020FA" w:rsidRPr="0034313D">
              <w:t xml:space="preserve">de </w:t>
            </w:r>
            <w:r w:rsidR="00183441" w:rsidRPr="0034313D">
              <w:t xml:space="preserve">1251 à </w:t>
            </w:r>
            <w:r w:rsidR="0034313D" w:rsidRPr="0034313D">
              <w:t>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CB047EA" w14:textId="58CFFF17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lang w:eastAsia="fr-FR"/>
              </w:rPr>
              <w:t>1.10€</w:t>
            </w:r>
          </w:p>
        </w:tc>
      </w:tr>
      <w:tr w:rsidR="001C1371" w14:paraId="3C2B6949" w14:textId="77777777" w:rsidTr="00FE5D19">
        <w:tc>
          <w:tcPr>
            <w:tcW w:w="3020" w:type="dxa"/>
            <w:vMerge/>
            <w:shd w:val="clear" w:color="auto" w:fill="DBDBDB" w:themeFill="accent3" w:themeFillTint="66"/>
          </w:tcPr>
          <w:p w14:paraId="0F76F14D" w14:textId="77777777" w:rsidR="00A13688" w:rsidRDefault="00A13688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DBDBDB" w:themeFill="accent3" w:themeFillTint="66"/>
          </w:tcPr>
          <w:p w14:paraId="6113D8C2" w14:textId="138D9D64" w:rsidR="00A13688" w:rsidRPr="0034313D" w:rsidRDefault="0034313D" w:rsidP="002552C2">
            <w:r w:rsidRPr="0034313D">
              <w:t>QF 5 &gt; 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6F76BF" w14:textId="3E7A0BAB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lang w:eastAsia="fr-FR"/>
              </w:rPr>
              <w:t>1.30€</w:t>
            </w:r>
          </w:p>
        </w:tc>
      </w:tr>
      <w:bookmarkEnd w:id="2"/>
      <w:tr w:rsidR="00497B3D" w14:paraId="61799AFA" w14:textId="77777777" w:rsidTr="00FE5D19">
        <w:tc>
          <w:tcPr>
            <w:tcW w:w="3020" w:type="dxa"/>
            <w:vMerge w:val="restart"/>
            <w:shd w:val="clear" w:color="auto" w:fill="C9C9C9" w:themeFill="accent3" w:themeFillTint="99"/>
          </w:tcPr>
          <w:p w14:paraId="4FD64BD4" w14:textId="77777777" w:rsidR="0049140B" w:rsidRDefault="0049140B" w:rsidP="002552C2">
            <w:pPr>
              <w:rPr>
                <w:b/>
                <w:bCs/>
                <w:color w:val="ED7D31" w:themeColor="accent2"/>
              </w:rPr>
            </w:pPr>
          </w:p>
          <w:p w14:paraId="6872DE93" w14:textId="5039E800" w:rsidR="00A13688" w:rsidRDefault="0049140B" w:rsidP="002552C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 xml:space="preserve">TARIFS </w:t>
            </w:r>
            <w:r w:rsidR="000C6F3C">
              <w:rPr>
                <w:b/>
                <w:bCs/>
                <w:color w:val="ED7D31" w:themeColor="accent2"/>
              </w:rPr>
              <w:t xml:space="preserve">HABITANTS </w:t>
            </w:r>
            <w:r w:rsidR="005B5B10">
              <w:rPr>
                <w:b/>
                <w:bCs/>
                <w:color w:val="ED7D31" w:themeColor="accent2"/>
              </w:rPr>
              <w:t>AUTRES COMMUNES</w:t>
            </w:r>
          </w:p>
        </w:tc>
        <w:tc>
          <w:tcPr>
            <w:tcW w:w="2362" w:type="dxa"/>
            <w:shd w:val="clear" w:color="auto" w:fill="C9C9C9" w:themeFill="accent3" w:themeFillTint="99"/>
          </w:tcPr>
          <w:p w14:paraId="19D18B11" w14:textId="6A9A8828" w:rsidR="00A13688" w:rsidRPr="0034313D" w:rsidRDefault="0034313D" w:rsidP="002552C2">
            <w:r w:rsidRPr="0034313D">
              <w:t>QF1 de 0 à 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16D0C09A" w14:textId="6B1E71B1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1.20€</w:t>
            </w:r>
          </w:p>
        </w:tc>
      </w:tr>
      <w:bookmarkEnd w:id="1"/>
      <w:tr w:rsidR="00497B3D" w14:paraId="1F83E52E" w14:textId="77777777" w:rsidTr="00FE5D19">
        <w:tc>
          <w:tcPr>
            <w:tcW w:w="3020" w:type="dxa"/>
            <w:vMerge/>
            <w:shd w:val="clear" w:color="auto" w:fill="C9C9C9" w:themeFill="accent3" w:themeFillTint="99"/>
          </w:tcPr>
          <w:p w14:paraId="113B4A28" w14:textId="77777777" w:rsidR="00A13688" w:rsidRDefault="00A13688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C9C9C9" w:themeFill="accent3" w:themeFillTint="99"/>
          </w:tcPr>
          <w:p w14:paraId="2A989223" w14:textId="456652A7" w:rsidR="00A13688" w:rsidRPr="0034313D" w:rsidRDefault="0034313D" w:rsidP="002552C2">
            <w:r w:rsidRPr="0034313D">
              <w:t>QF2 de 701 à 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A2B05A2" w14:textId="3D77E598" w:rsidR="00A13688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ED5EDE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50€</w:t>
            </w:r>
          </w:p>
        </w:tc>
      </w:tr>
      <w:tr w:rsidR="00497B3D" w14:paraId="35788A85" w14:textId="77777777" w:rsidTr="00FE5D19">
        <w:tc>
          <w:tcPr>
            <w:tcW w:w="3020" w:type="dxa"/>
            <w:vMerge/>
            <w:shd w:val="clear" w:color="auto" w:fill="C9C9C9" w:themeFill="accent3" w:themeFillTint="99"/>
          </w:tcPr>
          <w:p w14:paraId="70994D9D" w14:textId="77777777" w:rsidR="0049140B" w:rsidRDefault="0049140B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C9C9C9" w:themeFill="accent3" w:themeFillTint="99"/>
          </w:tcPr>
          <w:p w14:paraId="444362F1" w14:textId="017DAEA2" w:rsidR="0049140B" w:rsidRPr="0034313D" w:rsidRDefault="0034313D" w:rsidP="002552C2">
            <w:r w:rsidRPr="0034313D">
              <w:t>QF3 de 801 à 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68378865" w14:textId="4CC6E597" w:rsidR="0049140B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ED5EDE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60€</w:t>
            </w:r>
          </w:p>
        </w:tc>
      </w:tr>
      <w:tr w:rsidR="00497B3D" w14:paraId="6D9BA1CF" w14:textId="77777777" w:rsidTr="00FE5D19">
        <w:tc>
          <w:tcPr>
            <w:tcW w:w="3020" w:type="dxa"/>
            <w:vMerge/>
            <w:shd w:val="clear" w:color="auto" w:fill="C9C9C9" w:themeFill="accent3" w:themeFillTint="99"/>
          </w:tcPr>
          <w:p w14:paraId="6C66E582" w14:textId="77777777" w:rsidR="0049140B" w:rsidRDefault="0049140B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C9C9C9" w:themeFill="accent3" w:themeFillTint="99"/>
          </w:tcPr>
          <w:p w14:paraId="427F9A39" w14:textId="4DA127C9" w:rsidR="0049140B" w:rsidRPr="0034313D" w:rsidRDefault="0034313D" w:rsidP="002552C2">
            <w:r w:rsidRPr="0034313D">
              <w:t>QF4 de 1251 à 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44C490F" w14:textId="0186DCD3" w:rsidR="0049140B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661A90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70€</w:t>
            </w:r>
          </w:p>
        </w:tc>
      </w:tr>
      <w:tr w:rsidR="00497B3D" w14:paraId="5D6CF37D" w14:textId="77777777" w:rsidTr="00C62484">
        <w:tc>
          <w:tcPr>
            <w:tcW w:w="3020" w:type="dxa"/>
            <w:vMerge/>
            <w:shd w:val="clear" w:color="auto" w:fill="C9C9C9" w:themeFill="accent3" w:themeFillTint="99"/>
          </w:tcPr>
          <w:p w14:paraId="3F8E9CC5" w14:textId="77777777" w:rsidR="0049140B" w:rsidRDefault="0049140B" w:rsidP="002552C2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362" w:type="dxa"/>
            <w:shd w:val="clear" w:color="auto" w:fill="C9C9C9" w:themeFill="accent3" w:themeFillTint="99"/>
          </w:tcPr>
          <w:p w14:paraId="5D20F6E0" w14:textId="3A8026EF" w:rsidR="0049140B" w:rsidRPr="0034313D" w:rsidRDefault="0034313D" w:rsidP="002552C2">
            <w:r w:rsidRPr="0034313D">
              <w:t>QF 5 &gt; 2300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54ABC9E3" w14:textId="6BF4D8A1" w:rsidR="0049140B" w:rsidRDefault="009B64F2" w:rsidP="009339B0">
            <w:pPr>
              <w:jc w:val="center"/>
              <w:rPr>
                <w:b/>
                <w:bCs/>
                <w:color w:val="ED7D31" w:themeColor="accent2"/>
              </w:rPr>
            </w:pPr>
            <w:r w:rsidRPr="002552C2">
              <w:rPr>
                <w:rFonts w:ascii="Calibri" w:eastAsia="Times New Roman" w:hAnsi="Calibri" w:cs="Calibri"/>
                <w:color w:val="000000"/>
                <w:lang w:eastAsia="fr-FR"/>
              </w:rPr>
              <w:t>1.90€</w:t>
            </w:r>
          </w:p>
        </w:tc>
      </w:tr>
      <w:tr w:rsidR="0071053D" w14:paraId="3898712E" w14:textId="77777777" w:rsidTr="00C62484">
        <w:tc>
          <w:tcPr>
            <w:tcW w:w="7792" w:type="dxa"/>
            <w:gridSpan w:val="3"/>
            <w:tcBorders>
              <w:right w:val="single" w:sz="8" w:space="0" w:color="auto"/>
            </w:tcBorders>
            <w:shd w:val="clear" w:color="auto" w:fill="C9C9C9" w:themeFill="accent3" w:themeFillTint="99"/>
          </w:tcPr>
          <w:p w14:paraId="1B76D364" w14:textId="334EA37A" w:rsidR="0071053D" w:rsidRPr="00C62484" w:rsidRDefault="0071053D" w:rsidP="009339B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</w:tbl>
    <w:p w14:paraId="12057B27" w14:textId="77777777" w:rsidR="002552C2" w:rsidRPr="00CC549E" w:rsidRDefault="002552C2" w:rsidP="002552C2">
      <w:pPr>
        <w:spacing w:after="0" w:line="240" w:lineRule="auto"/>
        <w:rPr>
          <w:b/>
          <w:color w:val="ED7D31" w:themeColor="accent2"/>
        </w:rPr>
      </w:pPr>
    </w:p>
    <w:p w14:paraId="77D6AF7A" w14:textId="77777777" w:rsidR="00923EC2" w:rsidRDefault="00923EC2" w:rsidP="002552C2">
      <w:pPr>
        <w:spacing w:after="0" w:line="240" w:lineRule="auto"/>
      </w:pPr>
    </w:p>
    <w:p w14:paraId="20ADF090" w14:textId="537657A3" w:rsidR="00C469F7" w:rsidRDefault="00C469F7" w:rsidP="002552C2">
      <w:pPr>
        <w:spacing w:after="0" w:line="240" w:lineRule="auto"/>
        <w:rPr>
          <w:b/>
          <w:color w:val="ED7D31" w:themeColor="accent2"/>
          <w:sz w:val="32"/>
          <w:szCs w:val="32"/>
        </w:rPr>
      </w:pPr>
      <w:r w:rsidRPr="00CD742D">
        <w:rPr>
          <w:b/>
          <w:bCs/>
          <w:color w:val="ED7D31" w:themeColor="accent2"/>
          <w:sz w:val="32"/>
          <w:szCs w:val="32"/>
        </w:rPr>
        <w:t xml:space="preserve">Tarifs </w:t>
      </w:r>
      <w:r w:rsidR="00CD742D" w:rsidRPr="00CD742D">
        <w:rPr>
          <w:b/>
          <w:bCs/>
          <w:color w:val="ED7D31" w:themeColor="accent2"/>
          <w:sz w:val="32"/>
          <w:szCs w:val="32"/>
        </w:rPr>
        <w:t>mercredis et vacances scolaires</w:t>
      </w:r>
    </w:p>
    <w:p w14:paraId="19C7A7C5" w14:textId="77777777" w:rsidR="00C05E91" w:rsidRDefault="00C05E91" w:rsidP="002552C2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1559"/>
        <w:gridCol w:w="1417"/>
      </w:tblGrid>
      <w:tr w:rsidR="00497B3D" w14:paraId="2D644185" w14:textId="3975C9CF" w:rsidTr="002A2FFE">
        <w:tc>
          <w:tcPr>
            <w:tcW w:w="2263" w:type="dxa"/>
            <w:shd w:val="clear" w:color="auto" w:fill="EDEDED" w:themeFill="accent3" w:themeFillTint="33"/>
          </w:tcPr>
          <w:p w14:paraId="065AD288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  <w:p w14:paraId="654B5165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57E6D0E" w14:textId="77777777" w:rsidR="00C05E91" w:rsidRDefault="00C05E91" w:rsidP="00981119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QUOTIENT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1E496FBC" w14:textId="13098F13" w:rsidR="000D1369" w:rsidRDefault="006340DD" w:rsidP="00981119">
            <w:pPr>
              <w:jc w:val="center"/>
              <w:rPr>
                <w:b/>
                <w:bCs/>
                <w:color w:val="ED7D31" w:themeColor="accent2"/>
              </w:rPr>
            </w:pPr>
            <w:proofErr w:type="gramStart"/>
            <w:r>
              <w:rPr>
                <w:b/>
                <w:bCs/>
                <w:color w:val="ED7D31" w:themeColor="accent2"/>
              </w:rPr>
              <w:t>½</w:t>
            </w:r>
            <w:proofErr w:type="gramEnd"/>
            <w:r>
              <w:rPr>
                <w:b/>
                <w:bCs/>
                <w:color w:val="ED7D31" w:themeColor="accent2"/>
              </w:rPr>
              <w:t xml:space="preserve"> JOURNEE</w:t>
            </w:r>
          </w:p>
          <w:p w14:paraId="2E2A7200" w14:textId="049A7651" w:rsidR="00C05E91" w:rsidRDefault="006340DD" w:rsidP="00981119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SANS REPAS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3D6385BC" w14:textId="70C28A64" w:rsidR="000D1369" w:rsidRDefault="006340DD" w:rsidP="00981119">
            <w:pPr>
              <w:jc w:val="center"/>
              <w:rPr>
                <w:b/>
                <w:bCs/>
                <w:color w:val="ED7D31" w:themeColor="accent2"/>
              </w:rPr>
            </w:pPr>
            <w:proofErr w:type="gramStart"/>
            <w:r>
              <w:rPr>
                <w:b/>
                <w:bCs/>
                <w:color w:val="ED7D31" w:themeColor="accent2"/>
              </w:rPr>
              <w:t>½</w:t>
            </w:r>
            <w:proofErr w:type="gramEnd"/>
            <w:r>
              <w:rPr>
                <w:b/>
                <w:bCs/>
                <w:color w:val="ED7D31" w:themeColor="accent2"/>
              </w:rPr>
              <w:t xml:space="preserve"> JOURN</w:t>
            </w:r>
            <w:r w:rsidR="004A7634">
              <w:rPr>
                <w:b/>
                <w:bCs/>
                <w:color w:val="ED7D31" w:themeColor="accent2"/>
              </w:rPr>
              <w:t>EE</w:t>
            </w:r>
          </w:p>
          <w:p w14:paraId="1596D4F5" w14:textId="084FDEA2" w:rsidR="002E5F76" w:rsidRDefault="004A7634" w:rsidP="00981119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AVEC REPAS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207BC0E1" w14:textId="4741792B" w:rsidR="000D1369" w:rsidRDefault="008357D3" w:rsidP="00981119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JOURNEE</w:t>
            </w:r>
          </w:p>
        </w:tc>
      </w:tr>
      <w:tr w:rsidR="00497B3D" w14:paraId="31CB1DC0" w14:textId="20AFFC84" w:rsidTr="002A2FFE">
        <w:tc>
          <w:tcPr>
            <w:tcW w:w="2263" w:type="dxa"/>
            <w:vMerge w:val="restart"/>
            <w:shd w:val="clear" w:color="auto" w:fill="DBDBDB" w:themeFill="accent3" w:themeFillTint="66"/>
          </w:tcPr>
          <w:p w14:paraId="7A3244C8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  <w:p w14:paraId="7585B912" w14:textId="77777777" w:rsidR="00C05E91" w:rsidRDefault="00C05E91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 xml:space="preserve">TARIFS HABITANTS </w:t>
            </w:r>
          </w:p>
          <w:p w14:paraId="2619D0AA" w14:textId="77777777" w:rsidR="00C05E91" w:rsidRDefault="00C05E91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VILLARS LES DOMBES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4766DD9A" w14:textId="77777777" w:rsidR="00C05E91" w:rsidRPr="0034313D" w:rsidRDefault="00C05E91">
            <w:r w:rsidRPr="0034313D">
              <w:t>QF1 de 0 à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0504099" w14:textId="5B00B255" w:rsidR="00C05E91" w:rsidRPr="009339B0" w:rsidRDefault="00B42F43">
            <w:pPr>
              <w:jc w:val="center"/>
            </w:pPr>
            <w:r w:rsidRPr="009339B0">
              <w:t>8</w:t>
            </w:r>
            <w:r w:rsidR="0060696E" w:rsidRPr="009339B0">
              <w:t> </w:t>
            </w:r>
            <w:r w:rsidRPr="009339B0">
              <w:t>02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B1EA3C3" w14:textId="787BD2B1" w:rsidR="002E5F76" w:rsidRPr="002552C2" w:rsidRDefault="008C027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12.99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68086E3" w14:textId="414EC50A" w:rsidR="000D1369" w:rsidRPr="002552C2" w:rsidRDefault="004B0205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13.88</w:t>
            </w:r>
            <w:r w:rsidR="00FF4334">
              <w:t>€</w:t>
            </w:r>
          </w:p>
        </w:tc>
      </w:tr>
      <w:tr w:rsidR="00497B3D" w14:paraId="71CC85D4" w14:textId="1E616F9C" w:rsidTr="002A2FFE">
        <w:trPr>
          <w:trHeight w:val="48"/>
        </w:trPr>
        <w:tc>
          <w:tcPr>
            <w:tcW w:w="2263" w:type="dxa"/>
            <w:vMerge/>
            <w:shd w:val="clear" w:color="auto" w:fill="DBDBDB" w:themeFill="accent3" w:themeFillTint="66"/>
          </w:tcPr>
          <w:p w14:paraId="5841255E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14:paraId="56436016" w14:textId="77777777" w:rsidR="00C05E91" w:rsidRPr="0034313D" w:rsidRDefault="00C05E91">
            <w:r w:rsidRPr="0034313D">
              <w:t>QF2 de 701 à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1CA1D22" w14:textId="7B12FE61" w:rsidR="00C05E91" w:rsidRPr="009339B0" w:rsidRDefault="0006230C">
            <w:pPr>
              <w:jc w:val="center"/>
            </w:pPr>
            <w:r w:rsidRPr="009339B0">
              <w:t>8.52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538448D" w14:textId="664ECF83" w:rsidR="002E5F76" w:rsidRPr="002552C2" w:rsidRDefault="00012BE1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13.69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A2FE4FA" w14:textId="05E9EA7A" w:rsidR="000D1369" w:rsidRPr="002552C2" w:rsidRDefault="0082332D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15.88</w:t>
            </w:r>
            <w:r w:rsidR="00FF4334">
              <w:t>€</w:t>
            </w:r>
          </w:p>
        </w:tc>
      </w:tr>
      <w:tr w:rsidR="00497B3D" w14:paraId="033FC932" w14:textId="7AFA21AA" w:rsidTr="002A2FFE">
        <w:tc>
          <w:tcPr>
            <w:tcW w:w="2263" w:type="dxa"/>
            <w:vMerge/>
            <w:shd w:val="clear" w:color="auto" w:fill="DBDBDB" w:themeFill="accent3" w:themeFillTint="66"/>
          </w:tcPr>
          <w:p w14:paraId="4E37062F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14:paraId="2FF50FC4" w14:textId="77777777" w:rsidR="00C05E91" w:rsidRPr="0034313D" w:rsidRDefault="00C05E91">
            <w:r w:rsidRPr="0034313D">
              <w:t>QF3 de 801 à 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76AB21C" w14:textId="22B5CF71" w:rsidR="00C05E91" w:rsidRPr="009339B0" w:rsidRDefault="001D0EF3">
            <w:pPr>
              <w:jc w:val="center"/>
            </w:pPr>
            <w:r w:rsidRPr="009339B0">
              <w:t>9.02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4CEF253" w14:textId="785EC23E" w:rsidR="002E5F76" w:rsidRPr="002552C2" w:rsidRDefault="001F5359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14.39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4F6A5AD4" w14:textId="79D4F5A0" w:rsidR="000D1369" w:rsidRPr="002552C2" w:rsidRDefault="00D63565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21.88</w:t>
            </w:r>
            <w:r w:rsidR="00FF4334">
              <w:t>€</w:t>
            </w:r>
          </w:p>
        </w:tc>
      </w:tr>
      <w:tr w:rsidR="00497B3D" w14:paraId="17BCF2E9" w14:textId="0DBCD3C2" w:rsidTr="002A2FFE">
        <w:tc>
          <w:tcPr>
            <w:tcW w:w="2263" w:type="dxa"/>
            <w:vMerge/>
            <w:shd w:val="clear" w:color="auto" w:fill="DBDBDB" w:themeFill="accent3" w:themeFillTint="66"/>
          </w:tcPr>
          <w:p w14:paraId="411641A8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14:paraId="0DE1903F" w14:textId="77777777" w:rsidR="00C05E91" w:rsidRPr="0034313D" w:rsidRDefault="00C05E91">
            <w:r w:rsidRPr="0034313D">
              <w:t>QF4 de 1251 à 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1676C92" w14:textId="33E3F3CC" w:rsidR="00C05E91" w:rsidRPr="009339B0" w:rsidRDefault="00F02F6C">
            <w:pPr>
              <w:jc w:val="center"/>
            </w:pPr>
            <w:r w:rsidRPr="009339B0">
              <w:t>9.59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6E77B43" w14:textId="7A8C6DD7" w:rsidR="002E5F76" w:rsidRPr="002552C2" w:rsidRDefault="006A33EA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15.98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75111AE1" w14:textId="79DFFAE0" w:rsidR="000D1369" w:rsidRPr="002552C2" w:rsidRDefault="00C964B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22.95</w:t>
            </w:r>
            <w:r w:rsidR="00FF4334">
              <w:t>€</w:t>
            </w:r>
          </w:p>
        </w:tc>
      </w:tr>
      <w:tr w:rsidR="00497B3D" w14:paraId="0E41CCD6" w14:textId="7689D8C0" w:rsidTr="002A2FFE">
        <w:tc>
          <w:tcPr>
            <w:tcW w:w="2263" w:type="dxa"/>
            <w:vMerge/>
            <w:shd w:val="clear" w:color="auto" w:fill="DBDBDB" w:themeFill="accent3" w:themeFillTint="66"/>
          </w:tcPr>
          <w:p w14:paraId="46BF8E44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14:paraId="3DC19454" w14:textId="77777777" w:rsidR="00C05E91" w:rsidRPr="0034313D" w:rsidRDefault="00C05E91">
            <w:r w:rsidRPr="0034313D">
              <w:t>QF 5 &gt; 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643B3F" w14:textId="4B0CB978" w:rsidR="00C05E91" w:rsidRPr="009339B0" w:rsidRDefault="00367067">
            <w:pPr>
              <w:jc w:val="center"/>
            </w:pPr>
            <w:r w:rsidRPr="009339B0">
              <w:t>9.80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9BA1079" w14:textId="4CABEC13" w:rsidR="002E5F76" w:rsidRPr="002552C2" w:rsidRDefault="00906FB3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16.20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42FCC5D" w14:textId="20A8580A" w:rsidR="000D1369" w:rsidRPr="002552C2" w:rsidRDefault="005E55F4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23.30</w:t>
            </w:r>
            <w:r w:rsidR="00FF4334">
              <w:t>€</w:t>
            </w:r>
          </w:p>
        </w:tc>
      </w:tr>
      <w:tr w:rsidR="00497B3D" w14:paraId="68E22357" w14:textId="5215648C" w:rsidTr="002A2FFE">
        <w:tc>
          <w:tcPr>
            <w:tcW w:w="2263" w:type="dxa"/>
            <w:vMerge w:val="restart"/>
            <w:shd w:val="clear" w:color="auto" w:fill="C9C9C9" w:themeFill="accent3" w:themeFillTint="99"/>
          </w:tcPr>
          <w:p w14:paraId="0D5BE544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  <w:p w14:paraId="19772C09" w14:textId="77777777" w:rsidR="00C05E91" w:rsidRDefault="00C05E91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TARIFS HABITANTS AUTRES COMMUNES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14:paraId="0BE10FF1" w14:textId="77777777" w:rsidR="00C05E91" w:rsidRPr="0034313D" w:rsidRDefault="00C05E91">
            <w:r w:rsidRPr="0034313D">
              <w:t>QF1 de 0 à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542D4CA4" w14:textId="4233FAB3" w:rsidR="00C05E91" w:rsidRPr="009339B0" w:rsidRDefault="00321D84">
            <w:pPr>
              <w:jc w:val="center"/>
            </w:pPr>
            <w:r w:rsidRPr="009339B0">
              <w:t>11.78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6715D5E2" w14:textId="7A709909" w:rsidR="002E5F76" w:rsidRPr="002552C2" w:rsidRDefault="002B7B11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16.73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1831E7A3" w14:textId="75464A6D" w:rsidR="000D1369" w:rsidRPr="002552C2" w:rsidRDefault="001D4B3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21.44</w:t>
            </w:r>
            <w:r w:rsidR="00FF4334">
              <w:t>€</w:t>
            </w:r>
          </w:p>
        </w:tc>
      </w:tr>
      <w:tr w:rsidR="00497B3D" w14:paraId="12EB21BB" w14:textId="1D9DA731" w:rsidTr="002A2FFE">
        <w:tc>
          <w:tcPr>
            <w:tcW w:w="2263" w:type="dxa"/>
            <w:vMerge/>
            <w:shd w:val="clear" w:color="auto" w:fill="C9C9C9" w:themeFill="accent3" w:themeFillTint="99"/>
          </w:tcPr>
          <w:p w14:paraId="4672B2CC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14:paraId="39420F0E" w14:textId="77777777" w:rsidR="00C05E91" w:rsidRPr="0034313D" w:rsidRDefault="00C05E91">
            <w:r w:rsidRPr="0034313D">
              <w:t>QF2 de 701 à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64868D9" w14:textId="5F257127" w:rsidR="00C05E91" w:rsidRPr="009339B0" w:rsidRDefault="00EC5AC7">
            <w:pPr>
              <w:jc w:val="center"/>
            </w:pPr>
            <w:r w:rsidRPr="009339B0">
              <w:t>12.28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1612F368" w14:textId="0EF57AB1" w:rsidR="002E5F76" w:rsidRPr="002552C2" w:rsidRDefault="002B7B11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17.43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3980E429" w14:textId="24A22CCA" w:rsidR="000D1369" w:rsidRPr="002552C2" w:rsidRDefault="00B47B8E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23.44</w:t>
            </w:r>
            <w:r w:rsidR="00FF4334">
              <w:t>€</w:t>
            </w:r>
          </w:p>
        </w:tc>
      </w:tr>
      <w:tr w:rsidR="00497B3D" w14:paraId="44E68EC4" w14:textId="094A6918" w:rsidTr="002A2FFE">
        <w:tc>
          <w:tcPr>
            <w:tcW w:w="2263" w:type="dxa"/>
            <w:vMerge/>
            <w:shd w:val="clear" w:color="auto" w:fill="C9C9C9" w:themeFill="accent3" w:themeFillTint="99"/>
          </w:tcPr>
          <w:p w14:paraId="6179AEB1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14:paraId="142F9924" w14:textId="77777777" w:rsidR="00C05E91" w:rsidRPr="0034313D" w:rsidRDefault="00C05E91">
            <w:r w:rsidRPr="0034313D">
              <w:t>QF3 de 801 à 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0112AF95" w14:textId="3A72D3FD" w:rsidR="00C05E91" w:rsidRPr="009339B0" w:rsidRDefault="00423D00">
            <w:pPr>
              <w:jc w:val="center"/>
            </w:pPr>
            <w:r w:rsidRPr="009339B0">
              <w:t>12.78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41EF908A" w14:textId="43116FA9" w:rsidR="002E5F76" w:rsidRPr="002552C2" w:rsidRDefault="00A6619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18.13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5189628B" w14:textId="7C9CF827" w:rsidR="000D1369" w:rsidRPr="002552C2" w:rsidRDefault="007B661D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29.44</w:t>
            </w:r>
            <w:r w:rsidR="00FF4334">
              <w:t>€</w:t>
            </w:r>
          </w:p>
        </w:tc>
      </w:tr>
      <w:tr w:rsidR="00497B3D" w14:paraId="227D4137" w14:textId="6E4AAAFF" w:rsidTr="002A2FFE">
        <w:tc>
          <w:tcPr>
            <w:tcW w:w="2263" w:type="dxa"/>
            <w:vMerge/>
            <w:shd w:val="clear" w:color="auto" w:fill="C9C9C9" w:themeFill="accent3" w:themeFillTint="99"/>
          </w:tcPr>
          <w:p w14:paraId="5BFFD26A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14:paraId="00381051" w14:textId="77777777" w:rsidR="00C05E91" w:rsidRPr="0034313D" w:rsidRDefault="00C05E91">
            <w:r w:rsidRPr="0034313D">
              <w:t>QF4 de 1251 à 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01D6A4CF" w14:textId="623B5D2F" w:rsidR="00C05E91" w:rsidRPr="009339B0" w:rsidRDefault="00423D00">
            <w:pPr>
              <w:jc w:val="center"/>
            </w:pPr>
            <w:r w:rsidRPr="009339B0">
              <w:t>13.32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7B49D2F2" w14:textId="54079CA6" w:rsidR="002E5F76" w:rsidRPr="002552C2" w:rsidRDefault="00E544C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19.78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16D87685" w14:textId="2CE8E7E8" w:rsidR="000D1369" w:rsidRPr="002552C2" w:rsidRDefault="00906F9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30.57</w:t>
            </w:r>
            <w:r w:rsidR="00FF4334">
              <w:t>€</w:t>
            </w:r>
          </w:p>
        </w:tc>
      </w:tr>
      <w:tr w:rsidR="00497B3D" w14:paraId="58A1C940" w14:textId="3F4A62B7" w:rsidTr="002A2FFE">
        <w:tc>
          <w:tcPr>
            <w:tcW w:w="2263" w:type="dxa"/>
            <w:vMerge/>
            <w:shd w:val="clear" w:color="auto" w:fill="C9C9C9" w:themeFill="accent3" w:themeFillTint="99"/>
          </w:tcPr>
          <w:p w14:paraId="3A3B9CAE" w14:textId="77777777" w:rsidR="00C05E91" w:rsidRDefault="00C05E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14:paraId="1BF6A4A1" w14:textId="77777777" w:rsidR="00C05E91" w:rsidRPr="0034313D" w:rsidRDefault="00C05E91">
            <w:r w:rsidRPr="0034313D">
              <w:t>QF 5 &gt; 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60167560" w14:textId="1A72D0D5" w:rsidR="00C05E91" w:rsidRPr="009339B0" w:rsidRDefault="00423D00">
            <w:pPr>
              <w:jc w:val="center"/>
            </w:pPr>
            <w:r w:rsidRPr="009339B0">
              <w:t>13.90</w:t>
            </w:r>
            <w:r w:rsidR="00FF4334"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17418B50" w14:textId="41C23F6A" w:rsidR="002E5F76" w:rsidRPr="002552C2" w:rsidRDefault="00E544C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20.30</w:t>
            </w:r>
            <w:r w:rsidR="00FF4334"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</w:tcPr>
          <w:p w14:paraId="19CB10ED" w14:textId="7E156CF2" w:rsidR="000D1369" w:rsidRPr="002552C2" w:rsidRDefault="001A014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  <w:r w:rsidR="00FF4334">
              <w:t>€</w:t>
            </w:r>
          </w:p>
        </w:tc>
      </w:tr>
    </w:tbl>
    <w:p w14:paraId="1FE1AA0F" w14:textId="77777777" w:rsidR="00C05E91" w:rsidRDefault="00C05E91" w:rsidP="002552C2">
      <w:pPr>
        <w:spacing w:after="0" w:line="240" w:lineRule="auto"/>
        <w:rPr>
          <w:b/>
          <w:bCs/>
          <w:color w:val="ED7D31" w:themeColor="accent2"/>
          <w:sz w:val="32"/>
          <w:szCs w:val="32"/>
        </w:rPr>
      </w:pPr>
    </w:p>
    <w:tbl>
      <w:tblPr>
        <w:tblW w:w="7938" w:type="dxa"/>
        <w:tblInd w:w="-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884"/>
        <w:gridCol w:w="1436"/>
        <w:gridCol w:w="1660"/>
        <w:gridCol w:w="1298"/>
      </w:tblGrid>
      <w:tr w:rsidR="002552C2" w:rsidRPr="002552C2" w14:paraId="71718B3E" w14:textId="77777777" w:rsidTr="003C400E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18D" w14:textId="77777777" w:rsidR="002552C2" w:rsidRPr="002552C2" w:rsidRDefault="002552C2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2BC6" w14:textId="77777777" w:rsidR="002552C2" w:rsidRPr="002552C2" w:rsidRDefault="002552C2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24B2" w14:textId="77777777" w:rsidR="002552C2" w:rsidRPr="002552C2" w:rsidRDefault="002552C2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8B5E" w14:textId="77777777" w:rsidR="002552C2" w:rsidRPr="002552C2" w:rsidRDefault="002552C2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2A8" w14:textId="77777777" w:rsidR="002552C2" w:rsidRPr="002552C2" w:rsidRDefault="002552C2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5B10" w:rsidRPr="002552C2" w14:paraId="76CE0606" w14:textId="77777777" w:rsidTr="003C400E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35575" w14:textId="77777777" w:rsidR="005B5B10" w:rsidRPr="002552C2" w:rsidRDefault="005B5B10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25CEE" w14:textId="77777777" w:rsidR="005B5B10" w:rsidRPr="002552C2" w:rsidRDefault="005B5B10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3FC83" w14:textId="77777777" w:rsidR="005B5B10" w:rsidRPr="002552C2" w:rsidRDefault="005B5B10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B1691" w14:textId="77777777" w:rsidR="005B5B10" w:rsidRPr="002552C2" w:rsidRDefault="005B5B10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D7E96" w14:textId="77777777" w:rsidR="005B5B10" w:rsidRPr="002552C2" w:rsidRDefault="005B5B10" w:rsidP="002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8567C30" w14:textId="076A9239" w:rsidR="003842E2" w:rsidRPr="00BE515C" w:rsidRDefault="00273011" w:rsidP="00415C5A">
      <w:pPr>
        <w:rPr>
          <w:b/>
          <w:bCs/>
          <w:color w:val="ED7D31" w:themeColor="accent2"/>
          <w:sz w:val="32"/>
          <w:szCs w:val="32"/>
        </w:rPr>
      </w:pPr>
      <w:r w:rsidRPr="00BE515C">
        <w:rPr>
          <w:b/>
          <w:bCs/>
          <w:color w:val="ED7D31" w:themeColor="accent2"/>
          <w:sz w:val="32"/>
          <w:szCs w:val="32"/>
        </w:rPr>
        <w:t>Tarifs forfait accompagneme</w:t>
      </w:r>
      <w:r w:rsidR="003C400E">
        <w:rPr>
          <w:b/>
          <w:bCs/>
          <w:color w:val="ED7D31" w:themeColor="accent2"/>
          <w:sz w:val="32"/>
          <w:szCs w:val="32"/>
        </w:rPr>
        <w:t>nt :</w:t>
      </w:r>
      <w:r w:rsidR="003C400E">
        <w:rPr>
          <w:noProof/>
        </w:rPr>
        <w:drawing>
          <wp:inline distT="0" distB="0" distL="0" distR="0" wp14:anchorId="17356C95" wp14:editId="77933CEF">
            <wp:extent cx="3657600" cy="1371600"/>
            <wp:effectExtent l="0" t="0" r="0" b="0"/>
            <wp:docPr id="1670725420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25420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625F" w14:textId="5E22E847" w:rsidR="00D56E92" w:rsidRPr="003842E2" w:rsidRDefault="00BE515C" w:rsidP="00415C5A">
      <w:r>
        <w:br w:type="textWrapping" w:clear="all"/>
      </w:r>
    </w:p>
    <w:p w14:paraId="71BB0054" w14:textId="06ACE746" w:rsidR="00813874" w:rsidRDefault="00813874" w:rsidP="00346752"/>
    <w:sectPr w:rsidR="00813874" w:rsidSect="002A2F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936D" w14:textId="77777777" w:rsidR="00694631" w:rsidRDefault="00694631" w:rsidP="00021688">
      <w:pPr>
        <w:spacing w:after="0" w:line="240" w:lineRule="auto"/>
      </w:pPr>
      <w:r>
        <w:separator/>
      </w:r>
    </w:p>
  </w:endnote>
  <w:endnote w:type="continuationSeparator" w:id="0">
    <w:p w14:paraId="5539929D" w14:textId="77777777" w:rsidR="00694631" w:rsidRDefault="00694631" w:rsidP="00021688">
      <w:pPr>
        <w:spacing w:after="0" w:line="240" w:lineRule="auto"/>
      </w:pPr>
      <w:r>
        <w:continuationSeparator/>
      </w:r>
    </w:p>
  </w:endnote>
  <w:endnote w:type="continuationNotice" w:id="1">
    <w:p w14:paraId="3577F27F" w14:textId="77777777" w:rsidR="00694631" w:rsidRDefault="00694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9294" w14:textId="77777777" w:rsidR="00021688" w:rsidRDefault="000216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C0CC" w14:textId="77777777" w:rsidR="00021688" w:rsidRDefault="000216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D4E1" w14:textId="77777777" w:rsidR="00021688" w:rsidRDefault="00021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5387" w14:textId="77777777" w:rsidR="00694631" w:rsidRDefault="00694631" w:rsidP="00021688">
      <w:pPr>
        <w:spacing w:after="0" w:line="240" w:lineRule="auto"/>
      </w:pPr>
      <w:r>
        <w:separator/>
      </w:r>
    </w:p>
  </w:footnote>
  <w:footnote w:type="continuationSeparator" w:id="0">
    <w:p w14:paraId="7BA601E0" w14:textId="77777777" w:rsidR="00694631" w:rsidRDefault="00694631" w:rsidP="00021688">
      <w:pPr>
        <w:spacing w:after="0" w:line="240" w:lineRule="auto"/>
      </w:pPr>
      <w:r>
        <w:continuationSeparator/>
      </w:r>
    </w:p>
  </w:footnote>
  <w:footnote w:type="continuationNotice" w:id="1">
    <w:p w14:paraId="48458E79" w14:textId="77777777" w:rsidR="00694631" w:rsidRDefault="00694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980E" w14:textId="1F5B5278" w:rsidR="00021688" w:rsidRDefault="009B4CCF">
    <w:pPr>
      <w:pStyle w:val="En-tte"/>
    </w:pPr>
    <w:r>
      <w:rPr>
        <w:noProof/>
      </w:rPr>
      <w:pict w14:anchorId="0D779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85813" o:spid="_x0000_s1026" type="#_x0000_t75" style="position:absolute;margin-left:0;margin-top:0;width:453.4pt;height:408.05pt;z-index:-251658239;mso-position-horizontal:center;mso-position-horizontal-relative:margin;mso-position-vertical:center;mso-position-vertical-relative:margin" o:allowincell="f">
          <v:imagedata r:id="rId1" o:title="LOGO COLIBRI HAU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9E08" w14:textId="3FA268B7" w:rsidR="00021688" w:rsidRDefault="009B4CCF">
    <w:pPr>
      <w:pStyle w:val="En-tte"/>
    </w:pPr>
    <w:r>
      <w:rPr>
        <w:noProof/>
      </w:rPr>
      <w:pict w14:anchorId="54980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85814" o:spid="_x0000_s1027" type="#_x0000_t75" style="position:absolute;margin-left:0;margin-top:0;width:453.4pt;height:408.05pt;z-index:-251658238;mso-position-horizontal:center;mso-position-horizontal-relative:margin;mso-position-vertical:center;mso-position-vertical-relative:margin" o:allowincell="f">
          <v:imagedata r:id="rId1" o:title="LOGO COLIBRI HAU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418C" w14:textId="6F4B7727" w:rsidR="00021688" w:rsidRDefault="009B4CCF">
    <w:pPr>
      <w:pStyle w:val="En-tte"/>
    </w:pPr>
    <w:r>
      <w:rPr>
        <w:noProof/>
      </w:rPr>
      <w:pict w14:anchorId="3D271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85812" o:spid="_x0000_s1025" type="#_x0000_t75" style="position:absolute;margin-left:0;margin-top:0;width:453.4pt;height:408.05pt;z-index:-251658240;mso-position-horizontal:center;mso-position-horizontal-relative:margin;mso-position-vertical:center;mso-position-vertical-relative:margin" o:allowincell="f">
          <v:imagedata r:id="rId1" o:title="LOGO COLIBRI HAU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D26"/>
    <w:multiLevelType w:val="hybridMultilevel"/>
    <w:tmpl w:val="64663B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F86"/>
    <w:multiLevelType w:val="hybridMultilevel"/>
    <w:tmpl w:val="7F7416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5BA1"/>
    <w:multiLevelType w:val="hybridMultilevel"/>
    <w:tmpl w:val="6B8C443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F27A38"/>
    <w:multiLevelType w:val="hybridMultilevel"/>
    <w:tmpl w:val="E794AE8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A53A4"/>
    <w:multiLevelType w:val="hybridMultilevel"/>
    <w:tmpl w:val="13A065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BC6"/>
    <w:multiLevelType w:val="hybridMultilevel"/>
    <w:tmpl w:val="9364F5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D8B"/>
    <w:multiLevelType w:val="hybridMultilevel"/>
    <w:tmpl w:val="4B6E5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C7D"/>
    <w:multiLevelType w:val="hybridMultilevel"/>
    <w:tmpl w:val="C9BCE060"/>
    <w:lvl w:ilvl="0" w:tplc="040C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AAF33B8"/>
    <w:multiLevelType w:val="hybridMultilevel"/>
    <w:tmpl w:val="86085A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673950">
    <w:abstractNumId w:val="2"/>
  </w:num>
  <w:num w:numId="2" w16cid:durableId="22051455">
    <w:abstractNumId w:val="3"/>
  </w:num>
  <w:num w:numId="3" w16cid:durableId="1989093072">
    <w:abstractNumId w:val="6"/>
  </w:num>
  <w:num w:numId="4" w16cid:durableId="1940871658">
    <w:abstractNumId w:val="4"/>
  </w:num>
  <w:num w:numId="5" w16cid:durableId="410396372">
    <w:abstractNumId w:val="8"/>
  </w:num>
  <w:num w:numId="6" w16cid:durableId="848984667">
    <w:abstractNumId w:val="5"/>
  </w:num>
  <w:num w:numId="7" w16cid:durableId="1014113217">
    <w:abstractNumId w:val="7"/>
  </w:num>
  <w:num w:numId="8" w16cid:durableId="1581405339">
    <w:abstractNumId w:val="1"/>
  </w:num>
  <w:num w:numId="9" w16cid:durableId="136304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4"/>
    <w:rsid w:val="00000FE9"/>
    <w:rsid w:val="000014D5"/>
    <w:rsid w:val="00001A53"/>
    <w:rsid w:val="00001C58"/>
    <w:rsid w:val="00002813"/>
    <w:rsid w:val="00003B6A"/>
    <w:rsid w:val="00005BC4"/>
    <w:rsid w:val="000115A8"/>
    <w:rsid w:val="00011E1A"/>
    <w:rsid w:val="00012BE1"/>
    <w:rsid w:val="00021688"/>
    <w:rsid w:val="00023D70"/>
    <w:rsid w:val="000258A6"/>
    <w:rsid w:val="000400FE"/>
    <w:rsid w:val="000613F0"/>
    <w:rsid w:val="0006230C"/>
    <w:rsid w:val="000624B8"/>
    <w:rsid w:val="00062D0D"/>
    <w:rsid w:val="000651AD"/>
    <w:rsid w:val="00065C38"/>
    <w:rsid w:val="000662AC"/>
    <w:rsid w:val="000670D2"/>
    <w:rsid w:val="000725A9"/>
    <w:rsid w:val="000725F2"/>
    <w:rsid w:val="00074FBE"/>
    <w:rsid w:val="0008070A"/>
    <w:rsid w:val="00087DC1"/>
    <w:rsid w:val="00090683"/>
    <w:rsid w:val="00091F01"/>
    <w:rsid w:val="000937D0"/>
    <w:rsid w:val="000978CB"/>
    <w:rsid w:val="000A1A49"/>
    <w:rsid w:val="000A40D8"/>
    <w:rsid w:val="000B6F1E"/>
    <w:rsid w:val="000C1453"/>
    <w:rsid w:val="000C14FF"/>
    <w:rsid w:val="000C2B1A"/>
    <w:rsid w:val="000C2E5A"/>
    <w:rsid w:val="000C42CF"/>
    <w:rsid w:val="000C516C"/>
    <w:rsid w:val="000C6F3C"/>
    <w:rsid w:val="000D0549"/>
    <w:rsid w:val="000D1369"/>
    <w:rsid w:val="000E6F6E"/>
    <w:rsid w:val="000F0D75"/>
    <w:rsid w:val="000F1D14"/>
    <w:rsid w:val="000F3D6D"/>
    <w:rsid w:val="000F547C"/>
    <w:rsid w:val="000F706C"/>
    <w:rsid w:val="000F7672"/>
    <w:rsid w:val="00101C35"/>
    <w:rsid w:val="00101ECD"/>
    <w:rsid w:val="00102C37"/>
    <w:rsid w:val="00103125"/>
    <w:rsid w:val="00104EBC"/>
    <w:rsid w:val="0011005B"/>
    <w:rsid w:val="00111410"/>
    <w:rsid w:val="001131D5"/>
    <w:rsid w:val="00120DCC"/>
    <w:rsid w:val="00125FCF"/>
    <w:rsid w:val="00133263"/>
    <w:rsid w:val="00136D57"/>
    <w:rsid w:val="00137170"/>
    <w:rsid w:val="00137702"/>
    <w:rsid w:val="0014011A"/>
    <w:rsid w:val="0014322F"/>
    <w:rsid w:val="001452AC"/>
    <w:rsid w:val="00146180"/>
    <w:rsid w:val="0014695D"/>
    <w:rsid w:val="00154B33"/>
    <w:rsid w:val="00157A3F"/>
    <w:rsid w:val="001609E2"/>
    <w:rsid w:val="0017091E"/>
    <w:rsid w:val="00172C7C"/>
    <w:rsid w:val="001757C6"/>
    <w:rsid w:val="0017677B"/>
    <w:rsid w:val="00180315"/>
    <w:rsid w:val="001809C4"/>
    <w:rsid w:val="00182ABC"/>
    <w:rsid w:val="00183441"/>
    <w:rsid w:val="001856A1"/>
    <w:rsid w:val="00187B56"/>
    <w:rsid w:val="00187BCE"/>
    <w:rsid w:val="00196900"/>
    <w:rsid w:val="001A0148"/>
    <w:rsid w:val="001A2A73"/>
    <w:rsid w:val="001B5406"/>
    <w:rsid w:val="001B78D9"/>
    <w:rsid w:val="001C1371"/>
    <w:rsid w:val="001C3CEB"/>
    <w:rsid w:val="001C5007"/>
    <w:rsid w:val="001D0555"/>
    <w:rsid w:val="001D0B48"/>
    <w:rsid w:val="001D0EF3"/>
    <w:rsid w:val="001D332D"/>
    <w:rsid w:val="001D4B3A"/>
    <w:rsid w:val="001D6887"/>
    <w:rsid w:val="001D7F6F"/>
    <w:rsid w:val="001E0708"/>
    <w:rsid w:val="001E67C0"/>
    <w:rsid w:val="001F0ECA"/>
    <w:rsid w:val="001F1A18"/>
    <w:rsid w:val="001F3E42"/>
    <w:rsid w:val="001F5359"/>
    <w:rsid w:val="002004AE"/>
    <w:rsid w:val="00203146"/>
    <w:rsid w:val="0020377E"/>
    <w:rsid w:val="00212328"/>
    <w:rsid w:val="002134B5"/>
    <w:rsid w:val="0021518E"/>
    <w:rsid w:val="00216B2E"/>
    <w:rsid w:val="00217365"/>
    <w:rsid w:val="00217C32"/>
    <w:rsid w:val="00221476"/>
    <w:rsid w:val="00222E67"/>
    <w:rsid w:val="0022722F"/>
    <w:rsid w:val="00231FB7"/>
    <w:rsid w:val="00232A36"/>
    <w:rsid w:val="00235290"/>
    <w:rsid w:val="002356B9"/>
    <w:rsid w:val="0024795F"/>
    <w:rsid w:val="002552C2"/>
    <w:rsid w:val="00255E7A"/>
    <w:rsid w:val="00257CCE"/>
    <w:rsid w:val="00260DC9"/>
    <w:rsid w:val="00260E3C"/>
    <w:rsid w:val="00261F90"/>
    <w:rsid w:val="002652D4"/>
    <w:rsid w:val="00265B66"/>
    <w:rsid w:val="00273011"/>
    <w:rsid w:val="00275543"/>
    <w:rsid w:val="00284808"/>
    <w:rsid w:val="00287240"/>
    <w:rsid w:val="00291AF9"/>
    <w:rsid w:val="00296C7B"/>
    <w:rsid w:val="002A166D"/>
    <w:rsid w:val="002A2FFE"/>
    <w:rsid w:val="002B2362"/>
    <w:rsid w:val="002B3608"/>
    <w:rsid w:val="002B4D1C"/>
    <w:rsid w:val="002B5DD7"/>
    <w:rsid w:val="002B7B11"/>
    <w:rsid w:val="002C52A5"/>
    <w:rsid w:val="002C67AF"/>
    <w:rsid w:val="002C6FD1"/>
    <w:rsid w:val="002D106A"/>
    <w:rsid w:val="002E2883"/>
    <w:rsid w:val="002E45D1"/>
    <w:rsid w:val="002E5F76"/>
    <w:rsid w:val="002E7839"/>
    <w:rsid w:val="002F015B"/>
    <w:rsid w:val="002F742F"/>
    <w:rsid w:val="00303DBB"/>
    <w:rsid w:val="003079BE"/>
    <w:rsid w:val="00311CF6"/>
    <w:rsid w:val="003164D5"/>
    <w:rsid w:val="00320F63"/>
    <w:rsid w:val="00321A55"/>
    <w:rsid w:val="00321D84"/>
    <w:rsid w:val="00323FBB"/>
    <w:rsid w:val="003313DC"/>
    <w:rsid w:val="00332EB9"/>
    <w:rsid w:val="0034282B"/>
    <w:rsid w:val="0034313D"/>
    <w:rsid w:val="00344A31"/>
    <w:rsid w:val="00346752"/>
    <w:rsid w:val="00346D60"/>
    <w:rsid w:val="00347D18"/>
    <w:rsid w:val="0035314A"/>
    <w:rsid w:val="00356744"/>
    <w:rsid w:val="0036599C"/>
    <w:rsid w:val="00367067"/>
    <w:rsid w:val="00373C3E"/>
    <w:rsid w:val="00376F62"/>
    <w:rsid w:val="003842E2"/>
    <w:rsid w:val="0038537E"/>
    <w:rsid w:val="00393CD4"/>
    <w:rsid w:val="003A1F08"/>
    <w:rsid w:val="003B1823"/>
    <w:rsid w:val="003B4E5A"/>
    <w:rsid w:val="003B6478"/>
    <w:rsid w:val="003C3082"/>
    <w:rsid w:val="003C400E"/>
    <w:rsid w:val="003C7B9E"/>
    <w:rsid w:val="003D4E34"/>
    <w:rsid w:val="003E1551"/>
    <w:rsid w:val="003E43B9"/>
    <w:rsid w:val="003F083F"/>
    <w:rsid w:val="003F3EDB"/>
    <w:rsid w:val="003F68A1"/>
    <w:rsid w:val="00402F5F"/>
    <w:rsid w:val="00411E48"/>
    <w:rsid w:val="00414149"/>
    <w:rsid w:val="00415C5A"/>
    <w:rsid w:val="00416175"/>
    <w:rsid w:val="004221E0"/>
    <w:rsid w:val="00423D00"/>
    <w:rsid w:val="00423ED3"/>
    <w:rsid w:val="00430499"/>
    <w:rsid w:val="004329D1"/>
    <w:rsid w:val="00434902"/>
    <w:rsid w:val="0043526C"/>
    <w:rsid w:val="004363A1"/>
    <w:rsid w:val="004406CE"/>
    <w:rsid w:val="00442D0B"/>
    <w:rsid w:val="00450F5A"/>
    <w:rsid w:val="004565DC"/>
    <w:rsid w:val="0046208C"/>
    <w:rsid w:val="004624DB"/>
    <w:rsid w:val="00463CB4"/>
    <w:rsid w:val="00464B0E"/>
    <w:rsid w:val="0046604A"/>
    <w:rsid w:val="00467C5F"/>
    <w:rsid w:val="00473022"/>
    <w:rsid w:val="00473633"/>
    <w:rsid w:val="004747F9"/>
    <w:rsid w:val="004750BA"/>
    <w:rsid w:val="004837C4"/>
    <w:rsid w:val="00486CAF"/>
    <w:rsid w:val="0049140B"/>
    <w:rsid w:val="00491FB6"/>
    <w:rsid w:val="00493877"/>
    <w:rsid w:val="00494F37"/>
    <w:rsid w:val="00497B3D"/>
    <w:rsid w:val="004A0633"/>
    <w:rsid w:val="004A07C6"/>
    <w:rsid w:val="004A1957"/>
    <w:rsid w:val="004A213E"/>
    <w:rsid w:val="004A2F44"/>
    <w:rsid w:val="004A4B95"/>
    <w:rsid w:val="004A6C06"/>
    <w:rsid w:val="004A7634"/>
    <w:rsid w:val="004B0205"/>
    <w:rsid w:val="004B2C84"/>
    <w:rsid w:val="004B305A"/>
    <w:rsid w:val="004B4F39"/>
    <w:rsid w:val="004B55EF"/>
    <w:rsid w:val="004B7BF9"/>
    <w:rsid w:val="004C3D55"/>
    <w:rsid w:val="004C4461"/>
    <w:rsid w:val="004F03D1"/>
    <w:rsid w:val="004F11DC"/>
    <w:rsid w:val="004F2577"/>
    <w:rsid w:val="004F4FCB"/>
    <w:rsid w:val="004F58E2"/>
    <w:rsid w:val="004F7265"/>
    <w:rsid w:val="00522A9A"/>
    <w:rsid w:val="0052539C"/>
    <w:rsid w:val="005261D4"/>
    <w:rsid w:val="00531755"/>
    <w:rsid w:val="00532677"/>
    <w:rsid w:val="00537245"/>
    <w:rsid w:val="005419F5"/>
    <w:rsid w:val="00541EE3"/>
    <w:rsid w:val="00544D34"/>
    <w:rsid w:val="00551A8E"/>
    <w:rsid w:val="00552BEF"/>
    <w:rsid w:val="00556EF5"/>
    <w:rsid w:val="00557607"/>
    <w:rsid w:val="00571AE9"/>
    <w:rsid w:val="00574665"/>
    <w:rsid w:val="00576CC6"/>
    <w:rsid w:val="0057701C"/>
    <w:rsid w:val="00577A94"/>
    <w:rsid w:val="0058370C"/>
    <w:rsid w:val="00583877"/>
    <w:rsid w:val="0058482C"/>
    <w:rsid w:val="00585C9F"/>
    <w:rsid w:val="005903C0"/>
    <w:rsid w:val="005904DA"/>
    <w:rsid w:val="005925BB"/>
    <w:rsid w:val="00595ADD"/>
    <w:rsid w:val="00597A35"/>
    <w:rsid w:val="005A35BA"/>
    <w:rsid w:val="005A65D9"/>
    <w:rsid w:val="005B5B10"/>
    <w:rsid w:val="005C2BD5"/>
    <w:rsid w:val="005D5918"/>
    <w:rsid w:val="005E55F4"/>
    <w:rsid w:val="005F1DBC"/>
    <w:rsid w:val="00600E3C"/>
    <w:rsid w:val="0060696E"/>
    <w:rsid w:val="00620AE5"/>
    <w:rsid w:val="00627B10"/>
    <w:rsid w:val="006340DD"/>
    <w:rsid w:val="0065013D"/>
    <w:rsid w:val="00650EE8"/>
    <w:rsid w:val="006531C7"/>
    <w:rsid w:val="006569C6"/>
    <w:rsid w:val="00656A31"/>
    <w:rsid w:val="00660E6D"/>
    <w:rsid w:val="00661A90"/>
    <w:rsid w:val="00671333"/>
    <w:rsid w:val="00672C6C"/>
    <w:rsid w:val="00675C39"/>
    <w:rsid w:val="006844F7"/>
    <w:rsid w:val="00684873"/>
    <w:rsid w:val="006858E8"/>
    <w:rsid w:val="00693226"/>
    <w:rsid w:val="006935D4"/>
    <w:rsid w:val="0069416D"/>
    <w:rsid w:val="00694631"/>
    <w:rsid w:val="006949C9"/>
    <w:rsid w:val="006A1FBD"/>
    <w:rsid w:val="006A33EA"/>
    <w:rsid w:val="006A68F1"/>
    <w:rsid w:val="006B5CE1"/>
    <w:rsid w:val="006B6819"/>
    <w:rsid w:val="006C0607"/>
    <w:rsid w:val="006C0A55"/>
    <w:rsid w:val="006C371B"/>
    <w:rsid w:val="006D2F07"/>
    <w:rsid w:val="006E411A"/>
    <w:rsid w:val="006F0283"/>
    <w:rsid w:val="006F24D6"/>
    <w:rsid w:val="006F24E3"/>
    <w:rsid w:val="006F35E7"/>
    <w:rsid w:val="006F3A63"/>
    <w:rsid w:val="0071053D"/>
    <w:rsid w:val="00713660"/>
    <w:rsid w:val="00713667"/>
    <w:rsid w:val="00713839"/>
    <w:rsid w:val="007248E4"/>
    <w:rsid w:val="007310EB"/>
    <w:rsid w:val="0073385F"/>
    <w:rsid w:val="00736ACB"/>
    <w:rsid w:val="00736E69"/>
    <w:rsid w:val="00743B16"/>
    <w:rsid w:val="00743BE5"/>
    <w:rsid w:val="00744212"/>
    <w:rsid w:val="0075141F"/>
    <w:rsid w:val="00751C74"/>
    <w:rsid w:val="00757A27"/>
    <w:rsid w:val="00760AE8"/>
    <w:rsid w:val="00764213"/>
    <w:rsid w:val="00767D58"/>
    <w:rsid w:val="0077021D"/>
    <w:rsid w:val="00773EB1"/>
    <w:rsid w:val="0077652D"/>
    <w:rsid w:val="007826E1"/>
    <w:rsid w:val="00794B1E"/>
    <w:rsid w:val="007A0210"/>
    <w:rsid w:val="007A378C"/>
    <w:rsid w:val="007A739A"/>
    <w:rsid w:val="007A7CA7"/>
    <w:rsid w:val="007B42FB"/>
    <w:rsid w:val="007B661D"/>
    <w:rsid w:val="007C5F74"/>
    <w:rsid w:val="007D0B80"/>
    <w:rsid w:val="007E4609"/>
    <w:rsid w:val="007E53A5"/>
    <w:rsid w:val="007E6EE0"/>
    <w:rsid w:val="007F22E1"/>
    <w:rsid w:val="007F2B34"/>
    <w:rsid w:val="007F2F3B"/>
    <w:rsid w:val="00803ED0"/>
    <w:rsid w:val="008113FC"/>
    <w:rsid w:val="00813874"/>
    <w:rsid w:val="008212BC"/>
    <w:rsid w:val="0082332D"/>
    <w:rsid w:val="008240AC"/>
    <w:rsid w:val="00824AB1"/>
    <w:rsid w:val="00824B8C"/>
    <w:rsid w:val="008357D3"/>
    <w:rsid w:val="008359B9"/>
    <w:rsid w:val="008418FF"/>
    <w:rsid w:val="0084290B"/>
    <w:rsid w:val="00844EF6"/>
    <w:rsid w:val="00845C56"/>
    <w:rsid w:val="00846153"/>
    <w:rsid w:val="008464F9"/>
    <w:rsid w:val="008468AA"/>
    <w:rsid w:val="00854CAE"/>
    <w:rsid w:val="00857116"/>
    <w:rsid w:val="0085789B"/>
    <w:rsid w:val="008619C0"/>
    <w:rsid w:val="00863E12"/>
    <w:rsid w:val="008665AB"/>
    <w:rsid w:val="00867F70"/>
    <w:rsid w:val="008720D3"/>
    <w:rsid w:val="00873936"/>
    <w:rsid w:val="0087551B"/>
    <w:rsid w:val="00881540"/>
    <w:rsid w:val="00882D80"/>
    <w:rsid w:val="00882E8F"/>
    <w:rsid w:val="00882EB6"/>
    <w:rsid w:val="00885DCA"/>
    <w:rsid w:val="008A0F54"/>
    <w:rsid w:val="008A13FD"/>
    <w:rsid w:val="008A2C99"/>
    <w:rsid w:val="008A422F"/>
    <w:rsid w:val="008A48B8"/>
    <w:rsid w:val="008A7B3F"/>
    <w:rsid w:val="008B7842"/>
    <w:rsid w:val="008C0278"/>
    <w:rsid w:val="008C2DD0"/>
    <w:rsid w:val="008C5562"/>
    <w:rsid w:val="008C7593"/>
    <w:rsid w:val="008D65D5"/>
    <w:rsid w:val="008D6E7C"/>
    <w:rsid w:val="008E0F19"/>
    <w:rsid w:val="008E3B01"/>
    <w:rsid w:val="008E450B"/>
    <w:rsid w:val="008E6A9B"/>
    <w:rsid w:val="008E71F9"/>
    <w:rsid w:val="00903F3D"/>
    <w:rsid w:val="00904C82"/>
    <w:rsid w:val="00906F9C"/>
    <w:rsid w:val="00906FB3"/>
    <w:rsid w:val="0091004E"/>
    <w:rsid w:val="00913700"/>
    <w:rsid w:val="00913D80"/>
    <w:rsid w:val="00915D85"/>
    <w:rsid w:val="0092082D"/>
    <w:rsid w:val="00921FEA"/>
    <w:rsid w:val="00923EC2"/>
    <w:rsid w:val="0093206B"/>
    <w:rsid w:val="0093216B"/>
    <w:rsid w:val="009339B0"/>
    <w:rsid w:val="00934444"/>
    <w:rsid w:val="00936210"/>
    <w:rsid w:val="00940B46"/>
    <w:rsid w:val="009413A5"/>
    <w:rsid w:val="009428D8"/>
    <w:rsid w:val="00943EBC"/>
    <w:rsid w:val="0094477D"/>
    <w:rsid w:val="009458DD"/>
    <w:rsid w:val="00945918"/>
    <w:rsid w:val="0095590E"/>
    <w:rsid w:val="00960CF6"/>
    <w:rsid w:val="00971352"/>
    <w:rsid w:val="00971833"/>
    <w:rsid w:val="00981119"/>
    <w:rsid w:val="0098305C"/>
    <w:rsid w:val="00985C57"/>
    <w:rsid w:val="0098693F"/>
    <w:rsid w:val="00990F5A"/>
    <w:rsid w:val="00991F50"/>
    <w:rsid w:val="00994ADB"/>
    <w:rsid w:val="0099582C"/>
    <w:rsid w:val="00995F0B"/>
    <w:rsid w:val="009A02C6"/>
    <w:rsid w:val="009A2E47"/>
    <w:rsid w:val="009A67C6"/>
    <w:rsid w:val="009B4CCF"/>
    <w:rsid w:val="009B50C2"/>
    <w:rsid w:val="009B64F2"/>
    <w:rsid w:val="009D4787"/>
    <w:rsid w:val="009D51A6"/>
    <w:rsid w:val="009D6546"/>
    <w:rsid w:val="009D7BD7"/>
    <w:rsid w:val="009F09CE"/>
    <w:rsid w:val="009F6D48"/>
    <w:rsid w:val="00A0146F"/>
    <w:rsid w:val="00A03462"/>
    <w:rsid w:val="00A13688"/>
    <w:rsid w:val="00A154E0"/>
    <w:rsid w:val="00A2651A"/>
    <w:rsid w:val="00A272AD"/>
    <w:rsid w:val="00A307DD"/>
    <w:rsid w:val="00A33033"/>
    <w:rsid w:val="00A35BB9"/>
    <w:rsid w:val="00A360AA"/>
    <w:rsid w:val="00A372AB"/>
    <w:rsid w:val="00A47B4B"/>
    <w:rsid w:val="00A47EFE"/>
    <w:rsid w:val="00A53D9D"/>
    <w:rsid w:val="00A5657E"/>
    <w:rsid w:val="00A57336"/>
    <w:rsid w:val="00A63DD5"/>
    <w:rsid w:val="00A6551C"/>
    <w:rsid w:val="00A66193"/>
    <w:rsid w:val="00A8061F"/>
    <w:rsid w:val="00A80742"/>
    <w:rsid w:val="00A80789"/>
    <w:rsid w:val="00A83AC8"/>
    <w:rsid w:val="00A86814"/>
    <w:rsid w:val="00A90512"/>
    <w:rsid w:val="00AA32B8"/>
    <w:rsid w:val="00AA7762"/>
    <w:rsid w:val="00AB09B7"/>
    <w:rsid w:val="00AB1EEF"/>
    <w:rsid w:val="00AB2608"/>
    <w:rsid w:val="00AB5444"/>
    <w:rsid w:val="00AB6DCE"/>
    <w:rsid w:val="00AC30A0"/>
    <w:rsid w:val="00AD18B6"/>
    <w:rsid w:val="00AD5733"/>
    <w:rsid w:val="00AE10B6"/>
    <w:rsid w:val="00AE3F73"/>
    <w:rsid w:val="00AE4F3E"/>
    <w:rsid w:val="00AE54C3"/>
    <w:rsid w:val="00AE5C6F"/>
    <w:rsid w:val="00AE641D"/>
    <w:rsid w:val="00AE7155"/>
    <w:rsid w:val="00AF07C0"/>
    <w:rsid w:val="00AF3480"/>
    <w:rsid w:val="00AF4DD7"/>
    <w:rsid w:val="00B01320"/>
    <w:rsid w:val="00B0171F"/>
    <w:rsid w:val="00B03AEC"/>
    <w:rsid w:val="00B049CC"/>
    <w:rsid w:val="00B13A18"/>
    <w:rsid w:val="00B1414F"/>
    <w:rsid w:val="00B1773B"/>
    <w:rsid w:val="00B215A0"/>
    <w:rsid w:val="00B2205A"/>
    <w:rsid w:val="00B27A92"/>
    <w:rsid w:val="00B35608"/>
    <w:rsid w:val="00B3611A"/>
    <w:rsid w:val="00B42A14"/>
    <w:rsid w:val="00B42F43"/>
    <w:rsid w:val="00B47958"/>
    <w:rsid w:val="00B47B8E"/>
    <w:rsid w:val="00B5261D"/>
    <w:rsid w:val="00B615D0"/>
    <w:rsid w:val="00B63158"/>
    <w:rsid w:val="00B71279"/>
    <w:rsid w:val="00B733DC"/>
    <w:rsid w:val="00B74E63"/>
    <w:rsid w:val="00B77295"/>
    <w:rsid w:val="00B77551"/>
    <w:rsid w:val="00B77D18"/>
    <w:rsid w:val="00B82BAF"/>
    <w:rsid w:val="00B82D1B"/>
    <w:rsid w:val="00B861D6"/>
    <w:rsid w:val="00B906E3"/>
    <w:rsid w:val="00B9348D"/>
    <w:rsid w:val="00B96F5C"/>
    <w:rsid w:val="00BA0A08"/>
    <w:rsid w:val="00BB0AE1"/>
    <w:rsid w:val="00BB353F"/>
    <w:rsid w:val="00BC0536"/>
    <w:rsid w:val="00BC3E3B"/>
    <w:rsid w:val="00BC4AB7"/>
    <w:rsid w:val="00BC7C1D"/>
    <w:rsid w:val="00BD15A3"/>
    <w:rsid w:val="00BD3838"/>
    <w:rsid w:val="00BD3B2B"/>
    <w:rsid w:val="00BE032E"/>
    <w:rsid w:val="00BE1749"/>
    <w:rsid w:val="00BE325B"/>
    <w:rsid w:val="00BE388C"/>
    <w:rsid w:val="00BE4539"/>
    <w:rsid w:val="00BE515C"/>
    <w:rsid w:val="00BF1C4B"/>
    <w:rsid w:val="00BF5F6B"/>
    <w:rsid w:val="00BF6CE4"/>
    <w:rsid w:val="00C00FC3"/>
    <w:rsid w:val="00C05E91"/>
    <w:rsid w:val="00C102E5"/>
    <w:rsid w:val="00C146E6"/>
    <w:rsid w:val="00C16CAD"/>
    <w:rsid w:val="00C221DA"/>
    <w:rsid w:val="00C224A3"/>
    <w:rsid w:val="00C2334A"/>
    <w:rsid w:val="00C24726"/>
    <w:rsid w:val="00C24D8F"/>
    <w:rsid w:val="00C25220"/>
    <w:rsid w:val="00C2522E"/>
    <w:rsid w:val="00C27F51"/>
    <w:rsid w:val="00C32F3F"/>
    <w:rsid w:val="00C3330C"/>
    <w:rsid w:val="00C34EBA"/>
    <w:rsid w:val="00C360C7"/>
    <w:rsid w:val="00C41F38"/>
    <w:rsid w:val="00C42B5E"/>
    <w:rsid w:val="00C469F7"/>
    <w:rsid w:val="00C51C2A"/>
    <w:rsid w:val="00C52369"/>
    <w:rsid w:val="00C62484"/>
    <w:rsid w:val="00C64A79"/>
    <w:rsid w:val="00C64AA9"/>
    <w:rsid w:val="00C6575B"/>
    <w:rsid w:val="00C66BE3"/>
    <w:rsid w:val="00C70A01"/>
    <w:rsid w:val="00C75976"/>
    <w:rsid w:val="00C7797B"/>
    <w:rsid w:val="00C87A0F"/>
    <w:rsid w:val="00C94BB7"/>
    <w:rsid w:val="00C964BE"/>
    <w:rsid w:val="00C96A0E"/>
    <w:rsid w:val="00CA0DC6"/>
    <w:rsid w:val="00CA48FA"/>
    <w:rsid w:val="00CC502D"/>
    <w:rsid w:val="00CC549E"/>
    <w:rsid w:val="00CC6A2C"/>
    <w:rsid w:val="00CD5772"/>
    <w:rsid w:val="00CD742D"/>
    <w:rsid w:val="00CE198F"/>
    <w:rsid w:val="00CE680A"/>
    <w:rsid w:val="00CF2DD2"/>
    <w:rsid w:val="00D0338D"/>
    <w:rsid w:val="00D135FE"/>
    <w:rsid w:val="00D13789"/>
    <w:rsid w:val="00D167F9"/>
    <w:rsid w:val="00D2260D"/>
    <w:rsid w:val="00D37C6C"/>
    <w:rsid w:val="00D411D3"/>
    <w:rsid w:val="00D534B5"/>
    <w:rsid w:val="00D56E92"/>
    <w:rsid w:val="00D57BBD"/>
    <w:rsid w:val="00D6121D"/>
    <w:rsid w:val="00D627A7"/>
    <w:rsid w:val="00D63565"/>
    <w:rsid w:val="00D664F6"/>
    <w:rsid w:val="00D66F68"/>
    <w:rsid w:val="00D67A90"/>
    <w:rsid w:val="00D70851"/>
    <w:rsid w:val="00D70BFB"/>
    <w:rsid w:val="00D719A7"/>
    <w:rsid w:val="00D74AD5"/>
    <w:rsid w:val="00D76AEF"/>
    <w:rsid w:val="00D8619E"/>
    <w:rsid w:val="00D94EA4"/>
    <w:rsid w:val="00D97873"/>
    <w:rsid w:val="00DA0C52"/>
    <w:rsid w:val="00DA0E49"/>
    <w:rsid w:val="00DA12C2"/>
    <w:rsid w:val="00DA1F4A"/>
    <w:rsid w:val="00DC0A66"/>
    <w:rsid w:val="00DC1312"/>
    <w:rsid w:val="00DC2CCB"/>
    <w:rsid w:val="00DC4B29"/>
    <w:rsid w:val="00DC5518"/>
    <w:rsid w:val="00DC7309"/>
    <w:rsid w:val="00DC7E87"/>
    <w:rsid w:val="00DD1103"/>
    <w:rsid w:val="00DD366F"/>
    <w:rsid w:val="00DD4E80"/>
    <w:rsid w:val="00DE1749"/>
    <w:rsid w:val="00DE63B1"/>
    <w:rsid w:val="00DF0952"/>
    <w:rsid w:val="00DF45B9"/>
    <w:rsid w:val="00E017AE"/>
    <w:rsid w:val="00E020FA"/>
    <w:rsid w:val="00E02C8C"/>
    <w:rsid w:val="00E11F05"/>
    <w:rsid w:val="00E214FE"/>
    <w:rsid w:val="00E21E21"/>
    <w:rsid w:val="00E231D4"/>
    <w:rsid w:val="00E238C8"/>
    <w:rsid w:val="00E24B7B"/>
    <w:rsid w:val="00E25398"/>
    <w:rsid w:val="00E34F10"/>
    <w:rsid w:val="00E35C48"/>
    <w:rsid w:val="00E544CA"/>
    <w:rsid w:val="00E54F00"/>
    <w:rsid w:val="00E578B6"/>
    <w:rsid w:val="00E614E7"/>
    <w:rsid w:val="00E75D92"/>
    <w:rsid w:val="00E85562"/>
    <w:rsid w:val="00E8663D"/>
    <w:rsid w:val="00E912C7"/>
    <w:rsid w:val="00E92E0E"/>
    <w:rsid w:val="00E95282"/>
    <w:rsid w:val="00E971BB"/>
    <w:rsid w:val="00EA1C02"/>
    <w:rsid w:val="00EA28AB"/>
    <w:rsid w:val="00EA7F9F"/>
    <w:rsid w:val="00EB0693"/>
    <w:rsid w:val="00EB708B"/>
    <w:rsid w:val="00EC4E16"/>
    <w:rsid w:val="00EC5AC7"/>
    <w:rsid w:val="00EC73EB"/>
    <w:rsid w:val="00ED2173"/>
    <w:rsid w:val="00ED5EDE"/>
    <w:rsid w:val="00EF0003"/>
    <w:rsid w:val="00EF38CE"/>
    <w:rsid w:val="00F001FA"/>
    <w:rsid w:val="00F02F6C"/>
    <w:rsid w:val="00F070D5"/>
    <w:rsid w:val="00F0777B"/>
    <w:rsid w:val="00F1224D"/>
    <w:rsid w:val="00F23649"/>
    <w:rsid w:val="00F24F6A"/>
    <w:rsid w:val="00F328B7"/>
    <w:rsid w:val="00F33154"/>
    <w:rsid w:val="00F343A4"/>
    <w:rsid w:val="00F41299"/>
    <w:rsid w:val="00F468AD"/>
    <w:rsid w:val="00F479D2"/>
    <w:rsid w:val="00F51EDD"/>
    <w:rsid w:val="00F67CC5"/>
    <w:rsid w:val="00F73A85"/>
    <w:rsid w:val="00F74008"/>
    <w:rsid w:val="00F7464E"/>
    <w:rsid w:val="00F7535B"/>
    <w:rsid w:val="00F80095"/>
    <w:rsid w:val="00F8083F"/>
    <w:rsid w:val="00F822BB"/>
    <w:rsid w:val="00F82585"/>
    <w:rsid w:val="00F84CE7"/>
    <w:rsid w:val="00F90ABD"/>
    <w:rsid w:val="00F93D73"/>
    <w:rsid w:val="00F9563A"/>
    <w:rsid w:val="00F96D23"/>
    <w:rsid w:val="00FA0748"/>
    <w:rsid w:val="00FA0DD5"/>
    <w:rsid w:val="00FA26A2"/>
    <w:rsid w:val="00FA5BBD"/>
    <w:rsid w:val="00FB5DA1"/>
    <w:rsid w:val="00FB69DC"/>
    <w:rsid w:val="00FC25DE"/>
    <w:rsid w:val="00FC39F1"/>
    <w:rsid w:val="00FC3EE4"/>
    <w:rsid w:val="00FC5147"/>
    <w:rsid w:val="00FD0655"/>
    <w:rsid w:val="00FD1D36"/>
    <w:rsid w:val="00FD1F47"/>
    <w:rsid w:val="00FD6A52"/>
    <w:rsid w:val="00FE20D0"/>
    <w:rsid w:val="00FE5D19"/>
    <w:rsid w:val="00FF0804"/>
    <w:rsid w:val="00FF2172"/>
    <w:rsid w:val="00FF4334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B51A6"/>
  <w15:chartTrackingRefBased/>
  <w15:docId w15:val="{70256922-9EDF-4C96-8A4B-2FC749D1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1387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3874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8138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688"/>
  </w:style>
  <w:style w:type="paragraph" w:styleId="Pieddepage">
    <w:name w:val="footer"/>
    <w:basedOn w:val="Normal"/>
    <w:link w:val="PieddepageCar"/>
    <w:uiPriority w:val="99"/>
    <w:unhideWhenUsed/>
    <w:rsid w:val="00021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688"/>
  </w:style>
  <w:style w:type="paragraph" w:styleId="Rvision">
    <w:name w:val="Revision"/>
    <w:hidden/>
    <w:uiPriority w:val="99"/>
    <w:semiHidden/>
    <w:rsid w:val="00373C3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A1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13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13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1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13F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9D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4FE8AFF9A914DB6735E4D26DB27AE" ma:contentTypeVersion="18" ma:contentTypeDescription="Crée un document." ma:contentTypeScope="" ma:versionID="9c210f3c034a255439db79d3b5ef0493">
  <xsd:schema xmlns:xsd="http://www.w3.org/2001/XMLSchema" xmlns:xs="http://www.w3.org/2001/XMLSchema" xmlns:p="http://schemas.microsoft.com/office/2006/metadata/properties" xmlns:ns2="abce8123-f893-4957-9c50-ab024ab41137" xmlns:ns3="4332fae2-5069-4bfa-8f2d-24a3a9602a2b" targetNamespace="http://schemas.microsoft.com/office/2006/metadata/properties" ma:root="true" ma:fieldsID="f3d36efe569071ae703dad962792fc0e" ns2:_="" ns3:_="">
    <xsd:import namespace="abce8123-f893-4957-9c50-ab024ab41137"/>
    <xsd:import namespace="4332fae2-5069-4bfa-8f2d-24a3a960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8123-f893-4957-9c50-ab024ab41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d0a6385-9fbc-4f36-8a36-dfcf347e1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fae2-5069-4bfa-8f2d-24a3a9602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634d9-df9a-48a4-b8a7-4687c9626233}" ma:internalName="TaxCatchAll" ma:showField="CatchAllData" ma:web="4332fae2-5069-4bfa-8f2d-24a3a9602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e8123-f893-4957-9c50-ab024ab41137">
      <Terms xmlns="http://schemas.microsoft.com/office/infopath/2007/PartnerControls"/>
    </lcf76f155ced4ddcb4097134ff3c332f>
    <TaxCatchAll xmlns="4332fae2-5069-4bfa-8f2d-24a3a9602a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5C3C-30EC-4B30-9301-3A9A49F62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A6F95-EDC6-4A0F-8FA7-FE9D3636A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8123-f893-4957-9c50-ab024ab41137"/>
    <ds:schemaRef ds:uri="4332fae2-5069-4bfa-8f2d-24a3a9602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ECBDE-ABCA-473B-8864-133BBDD32CAF}">
  <ds:schemaRefs>
    <ds:schemaRef ds:uri="http://schemas.microsoft.com/office/2006/metadata/properties"/>
    <ds:schemaRef ds:uri="http://schemas.microsoft.com/office/infopath/2007/PartnerControls"/>
    <ds:schemaRef ds:uri="abce8123-f893-4957-9c50-ab024ab41137"/>
    <ds:schemaRef ds:uri="4332fae2-5069-4bfa-8f2d-24a3a9602a2b"/>
  </ds:schemaRefs>
</ds:datastoreItem>
</file>

<file path=customXml/itemProps4.xml><?xml version="1.0" encoding="utf-8"?>
<ds:datastoreItem xmlns:ds="http://schemas.openxmlformats.org/officeDocument/2006/customXml" ds:itemID="{83FDBD29-E007-4149-BE8B-BFBDF9B2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1750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Denuzière</dc:creator>
  <cp:keywords/>
  <dc:description/>
  <cp:lastModifiedBy>Centre de Loisirs Colibri</cp:lastModifiedBy>
  <cp:revision>12</cp:revision>
  <cp:lastPrinted>2024-06-10T09:59:00Z</cp:lastPrinted>
  <dcterms:created xsi:type="dcterms:W3CDTF">2024-06-10T09:55:00Z</dcterms:created>
  <dcterms:modified xsi:type="dcterms:W3CDTF">2025-06-19T14:54:00Z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0x010100FAE4FE8AFF9A914DB6735E4D26DB27AE</vt:lpwstr>
  </property>
  <property fmtid="{D5CDD505-2E9C-101B-9397-08002B2CF9AE}" pid="3" name="MediaServiceImageTags">
    <vt:lpwstr/>
  </property>
</Properties>
</file>